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noProof w:val="1"/>
          <w:sz w:val="22"/>
        </w:rPr>
        <w:t xml:space="preserve">Povjerenstvo za provedbu javnog natječaja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KLASA: </w:t>
      </w:r>
      <w:r>
        <w:rPr>
          <w:rFonts w:ascii="Times New Roman" w:hAnsi="Times New Roman"/>
          <w:sz w:val="22"/>
        </w:rPr>
        <w:t>112-03/25-01/2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URBROJ: </w:t>
      </w:r>
      <w:r>
        <w:rPr>
          <w:rFonts w:ascii="Times New Roman" w:hAnsi="Times New Roman"/>
          <w:noProof w:val="1"/>
          <w:sz w:val="22"/>
        </w:rPr>
        <w:t xml:space="preserve"> 2186-21-01-25-1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sz w:val="22"/>
        </w:rPr>
        <w:t xml:space="preserve">Sveti Đurđ, </w:t>
      </w:r>
      <w:r>
        <w:rPr>
          <w:rFonts w:ascii="Times New Roman" w:hAnsi="Times New Roman"/>
          <w:noProof w:val="1"/>
          <w:sz w:val="22"/>
        </w:rPr>
        <w:t>10</w:t>
      </w:r>
      <w:r>
        <w:rPr>
          <w:rFonts w:ascii="Times New Roman" w:hAnsi="Times New Roman"/>
          <w:noProof w:val="1"/>
          <w:sz w:val="22"/>
        </w:rPr>
        <w:t>.</w:t>
      </w:r>
      <w:r>
        <w:rPr>
          <w:rFonts w:ascii="Times New Roman" w:hAnsi="Times New Roman"/>
          <w:noProof w:val="1"/>
          <w:sz w:val="22"/>
        </w:rPr>
        <w:t xml:space="preserve"> </w:t>
      </w:r>
      <w:r>
        <w:rPr>
          <w:rFonts w:ascii="Times New Roman" w:hAnsi="Times New Roman"/>
          <w:noProof w:val="1"/>
          <w:sz w:val="22"/>
        </w:rPr>
        <w:t>veljače</w:t>
      </w:r>
      <w:r>
        <w:rPr>
          <w:rFonts w:ascii="Times New Roman" w:hAnsi="Times New Roman"/>
          <w:noProof w:val="1"/>
          <w:sz w:val="22"/>
        </w:rPr>
        <w:t xml:space="preserve"> </w:t>
      </w:r>
      <w:r>
        <w:rPr>
          <w:rFonts w:ascii="Times New Roman" w:hAnsi="Times New Roman"/>
          <w:sz w:val="22"/>
        </w:rPr>
        <w:t>2025.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b w:val="1"/>
          <w:i w:val="0"/>
          <w:sz w:val="28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b w:val="1"/>
          <w:i w:val="0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PREDMET:</w:t>
      </w:r>
      <w:r>
        <w:rPr>
          <w:rFonts w:ascii="Times New Roman" w:hAnsi="Times New Roman"/>
          <w:b w:val="1"/>
          <w:i w:val="0"/>
          <w:sz w:val="24"/>
        </w:rPr>
        <w:tab/>
      </w:r>
      <w:r>
        <w:rPr>
          <w:rFonts w:ascii="Times New Roman" w:hAnsi="Times New Roman"/>
          <w:b w:val="1"/>
          <w:i w:val="0"/>
          <w:sz w:val="24"/>
        </w:rPr>
        <w:t xml:space="preserve">Javni natječaj za prijam u službu vježbenika na radnom mjestu stručni suradnik za imovinu, gospodarstvo, razvojne projekte i društvene djelatnosti u Jedinstveni upravni odjel Općine Sveti Đurđ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b w:val="1"/>
          <w:i w:val="0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OPIS POSLOVA, PODACI O PLAĆI, NAČINU I PODRUČJIMA OBAVLJANJA PRETHODNE PROVJERE ZNANJA I SPOSOBNOSTI KANDIDATA TE PRAVNI I DRUGI IZVORI ZA PRIPREMANJE KANDIDATA ZA PRETHODNU PROVJERU ZNANJA I SPOSOBNOSTI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1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1. 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 xml:space="preserve">OPIS POSLOVA RADNOG MJESTA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1.1.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b w:val="1"/>
          <w:i w:val="0"/>
        </w:rPr>
        <w:t xml:space="preserve">vježbenik </w:t>
      </w:r>
      <w:r>
        <w:rPr>
          <w:rFonts w:ascii="Times New Roman" w:hAnsi="Times New Roman"/>
          <w:i w:val="0"/>
        </w:rPr>
        <w:t xml:space="preserve">radi osposobljavanja za obavljanje poslova radnog mjesta stručni suradnik za imovinu, gospodarstvo, razvojne projekte i društvene djelatnosti</w:t>
      </w:r>
      <w:r>
        <w:rPr>
          <w:rFonts w:ascii="Times New Roman" w:hAnsi="Times New Roman"/>
          <w:b w:val="1"/>
          <w:i w:val="0"/>
          <w:sz w:val="28"/>
        </w:rPr>
        <w:t xml:space="preserve"> </w:t>
      </w:r>
      <w:r>
        <w:rPr>
          <w:rFonts w:ascii="Times New Roman" w:hAnsi="Times New Roman"/>
          <w:i w:val="0"/>
        </w:rPr>
        <w:t xml:space="preserve">u Jedinstvenom upravnom odjelu Općine Sveti Đurđ: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</w:t>
      </w:r>
      <w:r>
        <w:rPr>
          <w:rFonts w:ascii="Times New Roman" w:hAnsi="Times New Roman"/>
          <w:i w:val="0"/>
          <w:sz w:val="14"/>
        </w:rPr>
        <w:tab/>
      </w:r>
      <w:r>
        <w:rPr>
          <w:rFonts w:ascii="Times New Roman" w:hAnsi="Times New Roman"/>
          <w:i w:val="0"/>
          <w:sz w:val="14"/>
        </w:rPr>
        <w:t xml:space="preserve"> </w:t>
      </w:r>
      <w:r>
        <w:rPr>
          <w:rFonts w:ascii="Times New Roman" w:hAnsi="Times New Roman"/>
          <w:i w:val="0"/>
        </w:rPr>
        <w:t xml:space="preserve">priprema izvješća za općinskog načelnika i Općinsko vijeće, 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</w:t>
      </w:r>
      <w:r>
        <w:rPr>
          <w:rFonts w:ascii="Times New Roman" w:hAnsi="Times New Roman"/>
          <w:i w:val="0"/>
          <w:sz w:val="14"/>
        </w:rPr>
        <w:tab/>
      </w:r>
      <w:r>
        <w:rPr>
          <w:rFonts w:ascii="Times New Roman" w:hAnsi="Times New Roman"/>
          <w:i w:val="0"/>
          <w:sz w:val="14"/>
        </w:rPr>
        <w:t xml:space="preserve"> </w:t>
      </w:r>
      <w:r>
        <w:rPr>
          <w:rFonts w:ascii="Times New Roman" w:hAnsi="Times New Roman"/>
          <w:i w:val="0"/>
        </w:rPr>
        <w:t xml:space="preserve">vodi brigu i potrebne evidencije o nekretninama u vlasništvu Općine, a naročito o poslovnim zgradama i prostorijama, te o neizgrađenom građevinskom zemljištu i komunalnoj infrastrukturi,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</w:t>
      </w:r>
      <w:r>
        <w:rPr>
          <w:rFonts w:ascii="Times New Roman" w:hAnsi="Times New Roman"/>
          <w:i w:val="0"/>
          <w:sz w:val="14"/>
        </w:rPr>
        <w:tab/>
      </w:r>
      <w:r>
        <w:rPr>
          <w:rFonts w:ascii="Times New Roman" w:hAnsi="Times New Roman"/>
          <w:i w:val="0"/>
          <w:sz w:val="14"/>
        </w:rPr>
        <w:t xml:space="preserve"> </w:t>
      </w:r>
      <w:r>
        <w:rPr>
          <w:rFonts w:ascii="Times New Roman" w:hAnsi="Times New Roman"/>
          <w:i w:val="0"/>
        </w:rPr>
        <w:t xml:space="preserve">priprema akate o upravljanju nekretninama, pokretninama i imovinskim pravima u vlasništvu Općine,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</w:t>
      </w:r>
      <w:r>
        <w:rPr>
          <w:rFonts w:ascii="Times New Roman" w:hAnsi="Times New Roman"/>
          <w:i w:val="0"/>
          <w:sz w:val="14"/>
        </w:rPr>
        <w:tab/>
      </w:r>
      <w:r>
        <w:rPr>
          <w:rFonts w:ascii="Times New Roman" w:hAnsi="Times New Roman"/>
          <w:i w:val="0"/>
          <w:sz w:val="14"/>
        </w:rPr>
        <w:t xml:space="preserve"> </w:t>
      </w:r>
      <w:r>
        <w:rPr>
          <w:rFonts w:ascii="Times New Roman" w:hAnsi="Times New Roman"/>
          <w:i w:val="0"/>
        </w:rPr>
        <w:t xml:space="preserve">prati objavu natječaja, priprema prijave projekata za dodjelu sredstava iz nacionalnih fondova i fondova Europske unije te prati njihovu provedbu,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</w:t>
      </w:r>
      <w:r>
        <w:rPr>
          <w:rFonts w:ascii="Times New Roman" w:hAnsi="Times New Roman"/>
          <w:i w:val="0"/>
          <w:sz w:val="14"/>
        </w:rPr>
        <w:tab/>
      </w:r>
      <w:r>
        <w:rPr>
          <w:rFonts w:ascii="Times New Roman" w:hAnsi="Times New Roman"/>
          <w:i w:val="0"/>
          <w:sz w:val="14"/>
        </w:rPr>
        <w:t xml:space="preserve"> </w:t>
      </w:r>
      <w:r>
        <w:rPr>
          <w:rFonts w:ascii="Times New Roman" w:hAnsi="Times New Roman"/>
          <w:i w:val="0"/>
        </w:rPr>
        <w:t xml:space="preserve">izrađuje nacrte plana nabave i njegovih izmjena te ustrojavanje, ažuriranje i objava registra ugovora i okvirnih sporazuma te objavljuje statistička izvješća o javnoj nabavi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</w:t>
      </w:r>
      <w:r>
        <w:rPr>
          <w:rFonts w:ascii="Times New Roman" w:hAnsi="Times New Roman"/>
          <w:i w:val="0"/>
          <w:sz w:val="14"/>
        </w:rPr>
        <w:tab/>
      </w:r>
      <w:r>
        <w:rPr>
          <w:rFonts w:ascii="Times New Roman" w:hAnsi="Times New Roman"/>
          <w:i w:val="0"/>
          <w:sz w:val="14"/>
        </w:rPr>
        <w:t xml:space="preserve"> </w:t>
      </w:r>
      <w:r>
        <w:rPr>
          <w:rFonts w:ascii="Times New Roman" w:hAnsi="Times New Roman"/>
          <w:i w:val="0"/>
        </w:rPr>
        <w:t xml:space="preserve">priprema dokumentacije za postupke javne nabave te koncesija 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</w:t>
      </w:r>
      <w:r>
        <w:rPr>
          <w:rFonts w:ascii="Times New Roman" w:hAnsi="Times New Roman"/>
          <w:i w:val="0"/>
          <w:sz w:val="14"/>
        </w:rPr>
        <w:tab/>
      </w:r>
      <w:r>
        <w:rPr>
          <w:rFonts w:ascii="Times New Roman" w:hAnsi="Times New Roman"/>
          <w:i w:val="0"/>
          <w:sz w:val="14"/>
        </w:rPr>
        <w:t xml:space="preserve"> </w:t>
      </w:r>
      <w:r>
        <w:rPr>
          <w:rFonts w:ascii="Times New Roman" w:hAnsi="Times New Roman"/>
          <w:i w:val="0"/>
        </w:rPr>
        <w:t xml:space="preserve">izrada programa za unapređenje i poticanje razvoja gospodarstva, turizma i poljoprivrede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</w:t>
      </w:r>
      <w:r>
        <w:rPr>
          <w:rFonts w:ascii="Times New Roman" w:hAnsi="Times New Roman"/>
          <w:i w:val="0"/>
          <w:sz w:val="14"/>
        </w:rPr>
        <w:tab/>
      </w:r>
      <w:r>
        <w:rPr>
          <w:rFonts w:ascii="Times New Roman" w:hAnsi="Times New Roman"/>
          <w:i w:val="0"/>
          <w:sz w:val="14"/>
        </w:rPr>
        <w:t xml:space="preserve"> </w:t>
      </w:r>
      <w:r>
        <w:rPr>
          <w:rFonts w:ascii="Times New Roman" w:hAnsi="Times New Roman"/>
          <w:i w:val="0"/>
        </w:rPr>
        <w:t xml:space="preserve">priprema natječaja za zakup i prodaju nekretnina u vlasništvu Općine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</w:t>
      </w:r>
      <w:r>
        <w:rPr>
          <w:rFonts w:ascii="Times New Roman" w:hAnsi="Times New Roman"/>
          <w:i w:val="0"/>
          <w:sz w:val="14"/>
        </w:rPr>
        <w:tab/>
      </w:r>
      <w:r>
        <w:rPr>
          <w:rFonts w:ascii="Times New Roman" w:hAnsi="Times New Roman"/>
          <w:i w:val="0"/>
          <w:sz w:val="14"/>
        </w:rPr>
        <w:t xml:space="preserve"> </w:t>
      </w:r>
      <w:r>
        <w:rPr>
          <w:rFonts w:ascii="Times New Roman" w:hAnsi="Times New Roman"/>
          <w:i w:val="0"/>
        </w:rPr>
        <w:t xml:space="preserve">pruža tehničku i stručnu pomoć proračunskim korisnicima u svezi prijave i provedbe projekata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-</w:t>
      </w:r>
      <w:r>
        <w:rPr>
          <w:rFonts w:ascii="Times New Roman" w:hAnsi="Times New Roman"/>
          <w:i w:val="0"/>
          <w:sz w:val="14"/>
        </w:rPr>
        <w:tab/>
      </w:r>
      <w:r>
        <w:rPr>
          <w:rFonts w:ascii="Times New Roman" w:hAnsi="Times New Roman"/>
          <w:i w:val="0"/>
          <w:sz w:val="14"/>
        </w:rPr>
        <w:t xml:space="preserve"> </w:t>
      </w:r>
      <w:r>
        <w:rPr>
          <w:rFonts w:ascii="Times New Roman" w:hAnsi="Times New Roman"/>
          <w:i w:val="0"/>
        </w:rPr>
        <w:t xml:space="preserve">u odsutnosti pročelnika Jedinstvenog upravnog odjela sudjeluje u vođenju upravnog postupka i rješavanju u jednostavnijim upravnim stvarima iz nadležnosti upravnog tijela te obavlja i druge poslove prema nalogu pročelnika odnosno nadređenog službenika.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2. 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 xml:space="preserve">PODACI O PLAĆI: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2.1.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 xml:space="preserve">Plaća </w:t>
      </w:r>
      <w:r>
        <w:rPr>
          <w:rFonts w:ascii="Times New Roman" w:hAnsi="Times New Roman"/>
          <w:b w:val="1"/>
          <w:i w:val="0"/>
        </w:rPr>
        <w:t>vježbenika</w:t>
      </w:r>
      <w:r>
        <w:rPr>
          <w:rFonts w:ascii="Times New Roman" w:hAnsi="Times New Roman"/>
          <w:i w:val="0"/>
        </w:rPr>
        <w:t xml:space="preserve"> radi osposobljavanja za obavljanje poslova radnog mjesta stručni suradnik za imovinu, gospodarstvo, razvojne projekte i društvene djelatnosti u Jedinstvenom upravnom odjelu Općine Sveti Đurđ je uređena u skladu s odredbom članka 12. Zakona o plaćama u lokalnoj i područnoj (regionalnoj) samoupravi (Narodne novine broj 28/10, 10/23). Za vrijeme trajanja vježbeničkog staža vježbenik ima pravo na 85 % plaće radnog mjesta najniže složenosti njegove stručne spreme (stručni suradnik za imovinu, gospodarstvo, razvojne projekte i društvene djelatnosti) koju čini umnožak koeficijenta složenosti poslova radnog mjesta 2,05 i osnovice za izračun plaće sukladno Odluci o visini osnovice za obračun plaće službenika i namještenika u Jedinstvenom upravnom odjelu Općine Sveti Đurđ (Službeni vjesnik Varaždinske županije, broj 7/25.).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3.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 xml:space="preserve">PRETHODNA PROVJERA ZNANJA I SPOSOBNOSTI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a) Prethodna provjera znanja i sposobnosti obuhvaća:</w:t>
      </w:r>
    </w:p>
    <w:p>
      <w:pPr>
        <w:jc w:val="both"/>
        <w:spacing w:lineRule="auto" w:line="240" w:before="0" w:beforeAutospacing="0" w:afterAutospacing="0"/>
        <w:numPr>
          <w:numId w:val="1"/>
        </w:numPr>
        <w:tabs>
          <w:tab w:val="left" w:pos="720" w:leader="none"/>
        </w:tabs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pisano testiranje,</w:t>
      </w:r>
    </w:p>
    <w:p>
      <w:pPr>
        <w:jc w:val="both"/>
        <w:spacing w:lineRule="auto" w:line="240" w:before="0" w:beforeAutospacing="0" w:afterAutospacing="0"/>
        <w:numPr>
          <w:numId w:val="1"/>
        </w:numPr>
        <w:tabs>
          <w:tab w:val="left" w:pos="720" w:leader="none"/>
        </w:tabs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intervju s kandidatima koji su ostvarili najmanje 50% bodova iz svakog dijela provjere znanja i sposobnosti kandidata na provedenom pisanom testiranju.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 </w:t>
      </w:r>
    </w:p>
    <w:p>
      <w:pPr>
        <w:jc w:val="both"/>
        <w:spacing w:lineRule="auto" w:line="240" w:beforeAutospacing="0" w:afterAutospacing="0"/>
        <w:ind w:firstLine="0" w:left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2"/>
        </w:rPr>
        <w:t xml:space="preserve">b) </w:t>
      </w:r>
      <w:r>
        <w:rPr>
          <w:rFonts w:ascii="Times New Roman" w:hAnsi="Times New Roman"/>
          <w:i w:val="0"/>
        </w:rPr>
        <w:t xml:space="preserve">Pravni i drugi izvori za pripremanje kandidata za prethodnu provjeru znanja i sposobnosti kandidata</w:t>
      </w:r>
      <w:r>
        <w:rPr>
          <w:rFonts w:ascii="Times New Roman" w:hAnsi="Times New Roman"/>
          <w:i w:val="0"/>
          <w:sz w:val="20"/>
        </w:rPr>
        <w:t xml:space="preserve"> </w:t>
      </w:r>
      <w:r>
        <w:rPr>
          <w:rFonts w:ascii="Times New Roman" w:hAnsi="Times New Roman"/>
          <w:i w:val="0"/>
        </w:rPr>
        <w:t xml:space="preserve">za radno mjesto vježbenik radi osposobljavanja za obavljanje poslova radnog mjesta stručni suradnik za imovinu, gospodarstvo, razvojne projekte i društvene djelatnosti</w:t>
      </w:r>
      <w:r>
        <w:rPr>
          <w:rFonts w:ascii="Times New Roman" w:hAnsi="Times New Roman"/>
          <w:b w:val="1"/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u Jedinstvenom upravnom odjelu Općine Sveti Đurđ:</w:t>
      </w:r>
    </w:p>
    <w:p>
      <w:pPr>
        <w:jc w:val="both"/>
        <w:spacing w:lineRule="auto" w:line="240" w:before="0" w:beforeAutospacing="0" w:afterAutospacing="0"/>
        <w:numPr>
          <w:numId w:val="2"/>
        </w:numPr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Zakon o lokalnoj i područnoj (regionalnoj) samoupravi (Narodne novine broj 33/01,      60/01, 109/07, 125/08,  </w:t>
      </w: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  <w:u w:val="single"/>
        </w:rPr>
        <w:instrText xml:space="preserve"> HYPERLINK "https://www.zakon.hr/cms.htm?id=266" </w:instrText>
      </w:r>
      <w:r>
        <w:rPr>
          <w:rFonts w:ascii="Times New Roman" w:hAnsi="Times New Roman"/>
          <w:i w:val="0"/>
        </w:rPr>
        <w:fldChar w:fldCharType="separate"/>
      </w:r>
      <w:r>
        <w:rPr>
          <w:rStyle w:val="C1"/>
          <w:rFonts w:ascii="Times New Roman" w:hAnsi="Times New Roman"/>
          <w:i w:val="0"/>
          <w:color w:val="000000"/>
        </w:rPr>
        <w:t>36/09</w: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 xml:space="preserve">, </w:t>
      </w: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  <w:u w:val="single"/>
        </w:rPr>
        <w:instrText xml:space="preserve"> HYPERLINK "https://www.zakon.hr/cms.htm?id=267" </w:instrText>
      </w:r>
      <w:r>
        <w:rPr>
          <w:rFonts w:ascii="Times New Roman" w:hAnsi="Times New Roman"/>
          <w:i w:val="0"/>
        </w:rPr>
        <w:fldChar w:fldCharType="separate"/>
      </w:r>
      <w:r>
        <w:rPr>
          <w:rStyle w:val="C1"/>
          <w:rFonts w:ascii="Times New Roman" w:hAnsi="Times New Roman"/>
          <w:i w:val="0"/>
          <w:color w:val="000000"/>
        </w:rPr>
        <w:t>150/11</w: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 xml:space="preserve">, </w:t>
      </w: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  <w:u w:val="single"/>
        </w:rPr>
        <w:instrText xml:space="preserve"> HYPERLINK "https://www.zakon.hr/cms.htm?id=268" </w:instrText>
      </w:r>
      <w:r>
        <w:rPr>
          <w:rFonts w:ascii="Times New Roman" w:hAnsi="Times New Roman"/>
          <w:i w:val="0"/>
        </w:rPr>
        <w:fldChar w:fldCharType="separate"/>
      </w:r>
      <w:r>
        <w:rPr>
          <w:rStyle w:val="C1"/>
          <w:rFonts w:ascii="Times New Roman" w:hAnsi="Times New Roman"/>
          <w:i w:val="0"/>
          <w:color w:val="000000"/>
        </w:rPr>
        <w:t>144/12</w: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 xml:space="preserve">, </w:t>
      </w: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  <w:u w:val="single"/>
        </w:rPr>
        <w:instrText xml:space="preserve"> HYPERLINK "https://www.zakon.hr/cms.htm?id=285" </w:instrText>
      </w:r>
      <w:r>
        <w:rPr>
          <w:rFonts w:ascii="Times New Roman" w:hAnsi="Times New Roman"/>
          <w:i w:val="0"/>
        </w:rPr>
        <w:fldChar w:fldCharType="separate"/>
      </w:r>
      <w:r>
        <w:rPr>
          <w:rStyle w:val="C1"/>
          <w:rFonts w:ascii="Times New Roman" w:hAnsi="Times New Roman"/>
          <w:i w:val="0"/>
          <w:color w:val="000000"/>
        </w:rPr>
        <w:t>19/13</w: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 xml:space="preserve">, </w:t>
      </w: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  <w:u w:val="single"/>
        </w:rPr>
        <w:instrText xml:space="preserve"> HYPERLINK "https://www.zakon.hr/cms.htm?id=15727" </w:instrText>
      </w:r>
      <w:r>
        <w:rPr>
          <w:rFonts w:ascii="Times New Roman" w:hAnsi="Times New Roman"/>
          <w:i w:val="0"/>
        </w:rPr>
        <w:fldChar w:fldCharType="separate"/>
      </w:r>
      <w:r>
        <w:rPr>
          <w:rStyle w:val="C1"/>
          <w:rFonts w:ascii="Times New Roman" w:hAnsi="Times New Roman"/>
          <w:i w:val="0"/>
          <w:color w:val="000000"/>
        </w:rPr>
        <w:t>137/15</w: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 xml:space="preserve">, </w:t>
      </w: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  <w:u w:val="single"/>
        </w:rPr>
        <w:instrText xml:space="preserve"> HYPERLINK "https://www.zakon.hr/cms.htm?id=26157" </w:instrText>
      </w:r>
      <w:r>
        <w:rPr>
          <w:rFonts w:ascii="Times New Roman" w:hAnsi="Times New Roman"/>
          <w:i w:val="0"/>
        </w:rPr>
        <w:fldChar w:fldCharType="separate"/>
      </w:r>
      <w:r>
        <w:rPr>
          <w:rStyle w:val="C1"/>
          <w:rFonts w:ascii="Times New Roman" w:hAnsi="Times New Roman"/>
          <w:i w:val="0"/>
          <w:color w:val="000000"/>
        </w:rPr>
        <w:t>123/17</w: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 xml:space="preserve">, </w:t>
      </w: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  <w:u w:val="single"/>
        </w:rPr>
        <w:instrText xml:space="preserve"> HYPERLINK "https://www.zakon.hr/cms.htm?id=40763" </w:instrText>
      </w:r>
      <w:r>
        <w:rPr>
          <w:rFonts w:ascii="Times New Roman" w:hAnsi="Times New Roman"/>
          <w:i w:val="0"/>
        </w:rPr>
        <w:fldChar w:fldCharType="separate"/>
      </w:r>
      <w:r>
        <w:rPr>
          <w:rStyle w:val="C1"/>
          <w:rFonts w:ascii="Times New Roman" w:hAnsi="Times New Roman"/>
          <w:i w:val="0"/>
          <w:color w:val="000000"/>
        </w:rPr>
        <w:t>98/19</w: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 xml:space="preserve">, </w:t>
      </w: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  <w:u w:val="single"/>
        </w:rPr>
        <w:instrText xml:space="preserve"> HYPERLINK "https://www.zakon.hr/cms.htm?id=46702" </w:instrText>
      </w:r>
      <w:r>
        <w:rPr>
          <w:rFonts w:ascii="Times New Roman" w:hAnsi="Times New Roman"/>
          <w:i w:val="0"/>
        </w:rPr>
        <w:fldChar w:fldCharType="separate"/>
      </w:r>
      <w:r>
        <w:rPr>
          <w:rStyle w:val="C1"/>
          <w:rFonts w:ascii="Times New Roman" w:hAnsi="Times New Roman"/>
          <w:i w:val="0"/>
          <w:color w:val="000000"/>
        </w:rPr>
        <w:t>144/20</w: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>);</w:t>
      </w:r>
    </w:p>
    <w:p>
      <w:pPr>
        <w:jc w:val="both"/>
        <w:spacing w:lineRule="auto" w:line="240" w:before="0" w:beforeAutospacing="0" w:afterAutospacing="0"/>
        <w:numPr>
          <w:numId w:val="2"/>
        </w:numPr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Zakon o vlasništvu i drugim stvarnim pravima (Narodne novine broj 91/96, 68/98, 137/99, 22/00, 73/00, 129/00, 114/01, 79/06, 141/06, 146/08, 38/09, 153/09, 143/12, 152/14, 81/15, 94/17);</w:t>
      </w:r>
    </w:p>
    <w:p>
      <w:pPr>
        <w:jc w:val="both"/>
        <w:spacing w:lineRule="auto" w:line="240" w:before="0" w:beforeAutospacing="0" w:afterAutospacing="0"/>
        <w:numPr>
          <w:numId w:val="2"/>
        </w:numPr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Zakon o zakupu i kupoprodaji poslovnog prostora (Narodne novine broj 125/11, 64/15, 112/18, 123/24);</w:t>
      </w:r>
    </w:p>
    <w:p>
      <w:pPr>
        <w:jc w:val="both"/>
        <w:spacing w:lineRule="auto" w:line="240" w:before="0" w:beforeAutospacing="0" w:afterAutospacing="0"/>
        <w:numPr>
          <w:numId w:val="2"/>
        </w:numPr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Zakon o komunalnom gospodarstvu ( Narodne novine broj 68/18, 110/18, 32/20, 145/24)</w:t>
      </w:r>
    </w:p>
    <w:p>
      <w:pPr>
        <w:jc w:val="both"/>
        <w:spacing w:lineRule="auto" w:line="240" w:before="0" w:beforeAutospacing="0" w:afterAutospacing="0"/>
        <w:numPr>
          <w:numId w:val="2"/>
        </w:numPr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Zakon o koncesijama (Narodne novine 69/17, 107/20);</w:t>
      </w:r>
    </w:p>
    <w:p>
      <w:pPr>
        <w:jc w:val="both"/>
        <w:spacing w:lineRule="auto" w:line="240" w:before="0" w:beforeAutospacing="0" w:afterAutospacing="0"/>
        <w:numPr>
          <w:numId w:val="2"/>
        </w:numPr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Zakon o javnoj nabavi (Narodne novine broj 120/16, 114/22);</w:t>
      </w:r>
    </w:p>
    <w:p>
      <w:pPr>
        <w:jc w:val="both"/>
        <w:spacing w:lineRule="auto" w:line="240" w:before="0" w:beforeAutospacing="0" w:afterAutospacing="0"/>
        <w:numPr>
          <w:numId w:val="2"/>
        </w:numPr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Zakon o institucionalnom okviru za korištenje fondova Europske unije u Republici Hrvatskoj (Narodne novine broj 116/21);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Napomena: pravni izvori za pripremanje kandidata za prethodnu provjeru znanja i sposobnosti putem pisanog testiranja su i sve može bitne izmjene i dopune navedenih zakona, a koje će biti na snazi u vrijeme održavanja pisanog testiranja.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c)</w:t>
      </w:r>
      <w:r>
        <w:rPr>
          <w:rFonts w:ascii="Times New Roman" w:hAnsi="Times New Roman"/>
          <w:i w:val="0"/>
          <w:sz w:val="14"/>
        </w:rPr>
        <w:tab/>
      </w:r>
      <w:r>
        <w:rPr>
          <w:rFonts w:ascii="Times New Roman" w:hAnsi="Times New Roman"/>
          <w:i w:val="0"/>
          <w:sz w:val="14"/>
        </w:rPr>
        <w:t xml:space="preserve"> </w:t>
      </w:r>
      <w:r>
        <w:rPr>
          <w:rFonts w:ascii="Times New Roman" w:hAnsi="Times New Roman"/>
          <w:i w:val="0"/>
        </w:rPr>
        <w:t xml:space="preserve">Način obavljanja prethodne provjere znanja i sposobnosti kandidata: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Prethodnoj provjeri znanja i sposobnosti mogu pristupiti samo kandidati koji ispunjavaju formalne uvjete propisane u javnom natječaju.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Smatra se da je kandidat, koji nije pristupio prethodnoj provjeri znanja i sposobnosti, povukao prijavu na javni natječaj.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Po dolasku na prethodnu provjeru znanja i sposobnosti od kandidata će se zatražiti predočenje odgovarajuće isprave (osobne iskaznice, putovnice) radi utvrđivanja identiteta. Kandidati koji ne mogu dokazati identitet ne mogu pristupiti prethodnoj provjeri.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Nakon utvrđivanja identiteta kandidata, prethodna provjera znanja i sposobnosti započinje pisanim testiranjem. Kandidatima će biti podijeljeno 10 pitanja za provjeru znanja.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Na pisanoj provjeri kandidati mogu ostvariti od 1 do 10 bodova. Svaki točan odgovor nosi 1 bod.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Na pisanom testiranju nije dozvoljeno koristiti se literaturom i zabilješkama, napuštati prostoriju u kojoj se testiranje odvija, razgovarati s ostalim kandidatima niti na bilo koji drugi način remetiti koncentraciju kandidata, koristiti mobitel ili druga komunikcijska sredstva. Pisano testiranje traje maksimalno 30 minuta.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Kandidati koji će se ponašati neprimjereno ili će prekršiti jedno od gore navedenih pravila, biti će udaljeni s testiranja, a njihov rad i rezultat Povjerenstvo za provedbu natječaja (dalje u tekstu: Povjerenstvo) neće bodovati.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Intervju se provodi samo s kandidatima koji su ostvarili najmanje 50% ukupnog broja bodova na testiranju.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Povjerenstvo kroz intervju s kandidatima utvrđuje u kojoj je mjeri kandidat snalažljiv, komunikativan, kreativan, analitičan i motiviran za rad u upravnom tijelu Općine Sveti Đurđ. Rezultati intervjua boduju se s od 1 do 10 bodova.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Kandidati koji su pristupili testiranju imaju pravo uvida u rezultate provedenog postupka.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Nakon prethodne provjere znanja i sposobnosti kandidata, Povjerenstvo sastavlja Izvješće o provedenom postupku i utvrđuje rang-listu kandidata prema ukupnom broju ostvarenih bodova.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0"/>
        </w:rPr>
        <w:t xml:space="preserve">POZIV NA PRETHODNU PROVJERU ZNANJA I SPOSOBNOSTI BITI ĆE OBJAVLJEN NAJMANJE 5 DANA PRIJE PRETHODNE PROVJERE ZNANJA I SPOSOBNOSTI NA SLUŽBENOJ MREŽNOJ STRANICI OPĆINE SVETI ĐURĐ </w:t>
      </w: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</w:rPr>
        <w:instrText xml:space="preserve">HYPERLINK "https://sveti-djurdj.hr/"</w:instrText>
      </w:r>
      <w:r>
        <w:rPr>
          <w:rFonts w:ascii="Times New Roman" w:hAnsi="Times New Roman"/>
          <w:i w:val="0"/>
        </w:rPr>
        <w:fldChar w:fldCharType="separate"/>
      </w:r>
      <w:r>
        <w:rPr>
          <w:rStyle w:val="C1"/>
          <w:rFonts w:ascii="Times New Roman" w:hAnsi="Times New Roman"/>
          <w:b w:val="0"/>
          <w:i w:val="0"/>
          <w:caps w:val="0"/>
          <w:strike w:val="0"/>
          <w:noProof w:val="0"/>
          <w:vanish w:val="0"/>
          <w:sz w:val="22"/>
          <w:shd w:val="clear" w:color="auto" w:fill="auto"/>
          <w:vertAlign w:val="baseline"/>
          <w:lang w:val="hr-HR" w:bidi="ar-SA" w:eastAsia="en-US"/>
        </w:rPr>
        <w:t>https://sveti-djurdj.hr/</w:t>
      </w:r>
      <w:r>
        <w:rPr>
          <w:rFonts w:ascii="Times New Roman" w:hAnsi="Times New Roman"/>
          <w:b w:val="0"/>
          <w:i w:val="0"/>
          <w:caps w:val="0"/>
          <w:strike w:val="0"/>
          <w:noProof w:val="0"/>
          <w:vanish w:val="0"/>
          <w:sz w:val="22"/>
          <w:shd w:val="clear" w:color="auto" w:fill="auto"/>
          <w:vertAlign w:val="baseline"/>
          <w:lang w:val="hr-HR" w:bidi="ar-SA" w:eastAsia="en-US"/>
        </w:rPr>
        <w:fldChar w:fldCharType="end"/>
      </w:r>
      <w:r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  <w:sz w:val="20"/>
        </w:rPr>
        <w:t xml:space="preserve">I NA OGLASNOJ PLOČI OPĆINE SVETI ĐURĐ.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</w:p>
    <w:p>
      <w:pPr>
        <w:jc w:val="right"/>
        <w:spacing w:lineRule="auto" w:line="240" w:beforeAutospacing="0" w:afterAutospacing="0"/>
        <w:ind w:firstLine="708" w:left="4248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Povjerenstvo za provedbu natječaja</w:t>
      </w:r>
    </w:p>
    <w:p>
      <w:pPr>
        <w:jc w:val="right"/>
        <w:spacing w:lineRule="auto" w:line="240" w:beforeAutospacing="0" w:afterAutospacing="0"/>
        <w:tabs>
          <w:tab w:val="left" w:pos="5550" w:leader="none"/>
        </w:tabs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 xml:space="preserve">   Predsjednica Povjerenstva</w:t>
      </w:r>
    </w:p>
    <w:p>
      <w:pPr>
        <w:jc w:val="right"/>
        <w:spacing w:lineRule="auto" w:line="240" w:beforeAutospacing="0" w:afterAutospacing="0"/>
        <w:tabs>
          <w:tab w:val="left" w:pos="5550" w:leader="none"/>
        </w:tabs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Nadica Crnković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i w:val="0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i w:val="0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i w:val="0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i w:val="0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DOSTAVITI:</w:t>
      </w:r>
    </w:p>
    <w:p>
      <w:pPr>
        <w:spacing w:lineRule="auto" w:line="240" w:after="0" w:beforeAutospacing="0" w:afterAutospacing="0"/>
        <w:numPr>
          <w:numId w:val="3"/>
        </w:numPr>
        <w:pStyle w:val="P0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Jedinstvenom upravnom odjelu Općine Sveti Đurđ radi objave na web stranici i oglasnoj ploči</w:t>
      </w:r>
    </w:p>
    <w:p>
      <w:pPr>
        <w:spacing w:lineRule="auto" w:line="240" w:after="0" w:beforeAutospacing="0" w:afterAutospacing="0"/>
        <w:ind w:left="0"/>
        <w:pStyle w:val="P0"/>
        <w:rPr>
          <w:rFonts w:ascii="Times New Roman" w:hAnsi="Times New Roman"/>
          <w:b w:val="0"/>
          <w:i w:val="0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0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hybridMultilevel"/>
    <w:lvl w:ilvl="0" w:tplc="1a5f3f57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720" w:right="0"/>
        <w:outlineLvl w:val="9"/>
      </w:pPr>
      <w:rPr/>
    </w:lvl>
    <w:lvl w:ilvl="1" w:tplc="1299a1e7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1440" w:right="0"/>
        <w:outlineLvl w:val="9"/>
      </w:pPr>
      <w:rPr/>
    </w:lvl>
    <w:lvl w:ilvl="2" w:tplc="3fa779ef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160" w:right="0"/>
        <w:outlineLvl w:val="9"/>
      </w:pPr>
      <w:rPr/>
    </w:lvl>
    <w:lvl w:ilvl="3" w:tplc="68fa3ab9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880" w:right="0"/>
        <w:outlineLvl w:val="9"/>
      </w:pPr>
      <w:rPr/>
    </w:lvl>
    <w:lvl w:ilvl="4" w:tplc="1728ce52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0" w:right="0"/>
        <w:outlineLvl w:val="9"/>
      </w:pPr>
      <w:rPr/>
    </w:lvl>
    <w:lvl w:ilvl="5" w:tplc="79907919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4320" w:right="0"/>
        <w:outlineLvl w:val="9"/>
      </w:pPr>
      <w:rPr/>
    </w:lvl>
    <w:lvl w:ilvl="6" w:tplc="4d1e2bad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040" w:right="0"/>
        <w:outlineLvl w:val="9"/>
      </w:pPr>
      <w:rPr/>
    </w:lvl>
    <w:lvl w:ilvl="7" w:tplc="4b7e3468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760" w:right="0"/>
        <w:outlineLvl w:val="9"/>
      </w:pPr>
      <w:rPr/>
    </w:lvl>
    <w:lvl w:ilvl="8" w:tplc="0ffbe8f3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6480" w:right="0"/>
        <w:outlineLvl w:val="9"/>
      </w:pPr>
      <w:rPr/>
    </w:lvl>
  </w:abstractNum>
  <w:abstractNum w:abstractNumId="1">
    <w:nsid w:val="00000002"/>
    <w:multiLevelType w:val="hybridMultilevel"/>
    <w:lvl w:ilvl="0" w:tplc="1a5f3f57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720" w:right="0"/>
        <w:outlineLvl w:val="9"/>
      </w:pPr>
      <w:rPr/>
    </w:lvl>
    <w:lvl w:ilvl="1" w:tplc="1299a1e7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1440" w:right="0"/>
        <w:outlineLvl w:val="9"/>
      </w:pPr>
      <w:rPr/>
    </w:lvl>
    <w:lvl w:ilvl="2" w:tplc="3fa779ef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160" w:right="0"/>
        <w:outlineLvl w:val="9"/>
      </w:pPr>
      <w:rPr/>
    </w:lvl>
    <w:lvl w:ilvl="3" w:tplc="68fa3ab9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880" w:right="0"/>
        <w:outlineLvl w:val="9"/>
      </w:pPr>
      <w:rPr/>
    </w:lvl>
    <w:lvl w:ilvl="4" w:tplc="1728ce52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0" w:right="0"/>
        <w:outlineLvl w:val="9"/>
      </w:pPr>
      <w:rPr/>
    </w:lvl>
    <w:lvl w:ilvl="5" w:tplc="79907919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4320" w:right="0"/>
        <w:outlineLvl w:val="9"/>
      </w:pPr>
      <w:rPr/>
    </w:lvl>
    <w:lvl w:ilvl="6" w:tplc="4d1e2bad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040" w:right="0"/>
        <w:outlineLvl w:val="9"/>
      </w:pPr>
      <w:rPr/>
    </w:lvl>
    <w:lvl w:ilvl="7" w:tplc="4b7e3468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760" w:right="0"/>
        <w:outlineLvl w:val="9"/>
      </w:pPr>
      <w:rPr/>
    </w:lvl>
    <w:lvl w:ilvl="8" w:tplc="0ffbe8f3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6480" w:right="0"/>
        <w:outlineLvl w:val="9"/>
      </w:pPr>
      <w:rPr/>
    </w:lvl>
  </w:abstractNum>
  <w:abstractNum w:abstractNumId="2">
    <w:nsid w:val="00000003"/>
    <w:multiLevelType w:val="hybridMultilevel"/>
    <w:lvl w:ilvl="0" w:tplc="2775a806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720" w:right="0"/>
        <w:outlineLvl w:val="9"/>
      </w:pPr>
      <w:rPr/>
    </w:lvl>
    <w:lvl w:ilvl="1" w:tplc="6489ce26">
      <w:start w:val="1"/>
      <w:numFmt w:val="decimal"/>
      <w:suff w:val="tab"/>
      <w:lvlText w:val="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1440" w:right="0"/>
        <w:outlineLvl w:val="9"/>
      </w:pPr>
      <w:rPr/>
    </w:lvl>
    <w:lvl w:ilvl="2" w:tplc="198da581">
      <w:start w:val="1"/>
      <w:numFmt w:val="decimal"/>
      <w:suff w:val="tab"/>
      <w:lvlText w:val="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160" w:right="0"/>
        <w:outlineLvl w:val="9"/>
      </w:pPr>
      <w:rPr/>
    </w:lvl>
    <w:lvl w:ilvl="3" w:tplc="13834cb6">
      <w:start w:val="1"/>
      <w:numFmt w:val="decimal"/>
      <w:suff w:val="tab"/>
      <w:lvlText w:val="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880" w:right="0"/>
        <w:outlineLvl w:val="9"/>
      </w:pPr>
      <w:rPr/>
    </w:lvl>
    <w:lvl w:ilvl="4" w:tplc="38634af4">
      <w:start w:val="1"/>
      <w:numFmt w:val="decimal"/>
      <w:suff w:val="tab"/>
      <w:lvlText w:val="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0" w:right="0"/>
        <w:outlineLvl w:val="9"/>
      </w:pPr>
      <w:rPr/>
    </w:lvl>
    <w:lvl w:ilvl="5" w:tplc="508ad155">
      <w:start w:val="1"/>
      <w:numFmt w:val="decimal"/>
      <w:suff w:val="tab"/>
      <w:lvlText w:val="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4320" w:right="0"/>
        <w:outlineLvl w:val="9"/>
      </w:pPr>
      <w:rPr/>
    </w:lvl>
    <w:lvl w:ilvl="6" w:tplc="1e414db0">
      <w:start w:val="1"/>
      <w:numFmt w:val="decimal"/>
      <w:suff w:val="tab"/>
      <w:lvlText w:val="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040" w:right="0"/>
        <w:outlineLvl w:val="9"/>
      </w:pPr>
      <w:rPr/>
    </w:lvl>
    <w:lvl w:ilvl="7" w:tplc="52924a93">
      <w:start w:val="1"/>
      <w:numFmt w:val="decimal"/>
      <w:suff w:val="tab"/>
      <w:lvlText w:val="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760" w:right="0"/>
        <w:outlineLvl w:val="9"/>
      </w:pPr>
      <w:rPr/>
    </w:lvl>
    <w:lvl w:ilvl="8" w:tplc="0e873167">
      <w:start w:val="1"/>
      <w:numFmt w:val="decimal"/>
      <w:suff w:val="tab"/>
      <w:lvlText w:val="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6480" w:right="0"/>
        <w:outlineLvl w:val="9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2025-02-10T10:34:36Z</dcterms:created>
  <dcterms:modified xsi:type="dcterms:W3CDTF">2025-02-10T10:34:36Z</dcterms:modified>
</cp:coreProperties>
</file>