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 xml:space="preserve">Povjerenstvo za provedbu javnog natječaja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112-03/25-01/3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2186-21-01-25-3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Đur, </w:t>
      </w:r>
      <w:r>
        <w:rPr>
          <w:rFonts w:ascii="Times New Roman" w:hAnsi="Times New Roman"/>
          <w:noProof w:val="1"/>
          <w:sz w:val="24"/>
        </w:rPr>
        <w:t>21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PREDMET: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Javni natječaj za prijam u službu vježbenika na radnom mjestu stručni suradnik za imovinu, gospodarstvo, razvojne projekte i društvene djelatnosti u Jedinstveni upravni odjel Općine Sveti Đurđ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OPIS POSLOVA, PODACI O PLAĆI, NAČINU I PODRUČJIMA OBAVLJANJA P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RETHODNE PROVJERE ZNANJA I SPOSOBNOSTI KANDIDATA TE PRAVNI I DRUGI IZVORI ZA PRIPREMANJE KANDIDATA ZA PRETHODNU PROVJERU ZNANJA I SPOSOBNOSTI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1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1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bidi w:val="0"/>
        <w:jc w:val="left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1.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OPIS POSLOVA RADNOG MJESTA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1.1.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vježbenik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radi osposobljavanja za obavljanje poslova radnog mjesta stručni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suradnik za imovinu, gospodarstvo, razvojne projekte i društvene djelatnosti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u Jedinstvenom upravnom odjelu Općine Sveti Đurđ: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priprema izvješća za općinskog načelnika i Općinsko vijeće, 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vodi brigu i potrebne evidencije o nekretninama u vlasništvu Općine, a naročito o poslovnim zgradama i prostorijama, te o neizgrađenom građevinskom zemljištu i komunalnoj infrastrukturi,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priprema akate o upravljanju nekretninama, pokretninama i imovinsk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im pravima u vlasništvu Općine,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prati objavu natječaja, priprema prijave projekata za dodjelu sredstava iz nacionalnih fondova i fondova Europske unije te prati njihovu provedbu,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izrađuje nacrte plana nabave i njegovih izmjena te ustrojavanje, ažuriranje i objava registra ugovora i okvirnih sporazuma te objavljuje statistička izvješća o javnoj nabavi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priprema dokumentacije za postupke javne nabave te koncesija 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izrada programa za unapređenje i poticanje razvoja gospodarstva, turizma i poljoprivr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ede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priprema natječaja za zakup i prodaju nekretnina u vlasništvu Općine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pruža tehničku i stručnu pomoć proračunskim korisnicima u svezi prijave i provedbe projekata</w:t>
      </w: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-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u odsutnosti pročelnika Jedinstvenog upravnog odjela sudjeluje u vođenju upravnog postupka i rješavanju u jednostavnijim upravnim stvarima iz nadležnosti upravnog tijela te obavlja i druge poslove prema nalogu pročelnika odnosno nadređenog službenika.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2.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PODACI O PLAĆI: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2.1.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Plaća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vježbenika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radi osposobljavanja za obavljanje poslova radnog mjesta stručni suradnik za imovinu, gospodarstvo, razvojne projekte i društvene djelatnosti u Jedinstvenom upravnom odjelu Općine Sveti Đurđ je uređena u skladu s odredbom članka 12. Zakona o plaćama u lokalnoj i područnoj (regionalnoj) samoupravi (Narodne novine broj 28/10, 10/23). Za vrijeme trajanja vježbeničkog staža vježbenik ima pravo na 85 % plaće radnog mjesta najniže složenosti njegove stručne spreme (stručni suradnik za imovinu, gospodarstvo, razvojne projekte i društvene djelatnosti) koju čini umnožak koeficijenta složenosti poslova radnog mjesta 2,05 i osnovice za izračun plaće sukladno Odluci o visini osnovice za obračun plaće službenika i namještenika u Jedinstvenom upravnom odjelu Općine Sveti Đurđ (Službeni vjesnik Varaždinske županije, broj 7/25.).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3.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PRETHODNA PROVJERA ZNANJA I SPOSOBNOSTI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a) Prethodna prov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jera znanja i sposobnosti obuhvaća: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1"/>
        </w:numPr>
        <w:tabs>
          <w:tab w:val="left" w:pos="72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pisano testiranje,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1"/>
        </w:numPr>
        <w:tabs>
          <w:tab w:val="left" w:pos="72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intervju s kandidatima koji su ostvarili najmanje 50% bodova iz svakog dijela provjere znanja i sposobnosti kandidata na provedenom pisanom testiranju.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b) Pravni i drugi izvori za pripremanje kandidata za prethodnu provjeru znanja i sposobnosti kandidata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 radno mjesto vježbenik radi osposobljavanja za obavljanje poslova radnog mjesta stručni suradnik za imovinu, gospodarstvo, razvojne projekte i društvene djelatnosti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u Jedinstvenom upravnom odjelu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Općine Sveti Đurđ: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2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 o lokalnoj i područnoj (regionalnoj) samoupravi (Narodne novine broj 33/01,      60/01, 109/07, 125/08, 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"https://www.zakon.hr/cms.htm?id=266"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36/09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"https://www.zakon.hr/cms.htm?id=267"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150/11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"https://www.zakon.hr/cms.htm?id=268"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144/12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"https://www.zakon.hr/cms.htm?id=285"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19/13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"https://www.zakon.hr/cms.htm?id=15727"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137/15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"https://www.zakon.hr/cms.htm?id=26157"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123/17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"https://www.zakon.hr/cms.htm?id=40763"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98/19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instrText xml:space="preserve"> HYPERLINK "https://www.zakon.hr/cms.htm?id=46702" 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color w:val="000000"/>
          <w:sz w:val="22"/>
        </w:rPr>
        <w:t>144/20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singl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);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2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 o vlasništvu i drugim stvarnim pravima (Narodne novine broj 91/96, 68/98, 137/99, 22/00, 73/00, 129/00, 114/01, 79/06, 141/06, 146/08, 38/09, 153/09, 143/12, 152/14, 81/15, 94/17);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2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 o zakupu i kupoprodaji poslovnog prostora (Narodne novine broj 125/11, 64/15, 112/18, 123/24);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2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 o komunalnom gospodarstvu ( Narodne novine broj 68/18, 110/18, 32/20, 145/24)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2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 o koncesijama (Narodne novine 69/17, 107/20);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2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 o javnoj nabavi (Narodne novine broj 120/16, 114/22);</w:t>
      </w:r>
    </w:p>
    <w:p>
      <w:pPr>
        <w:widowControl w:val="1"/>
        <w:bidi w:val="0"/>
        <w:jc w:val="both"/>
        <w:spacing w:lineRule="auto" w:line="240" w:beforeAutospacing="0" w:afterAutospacing="0"/>
        <w:ind w:hanging="360" w:left="720" w:right="0"/>
        <w:numPr>
          <w:numId w:val="2"/>
        </w:numPr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Zakon o institucionalnom okviru za korištenje fondova Europske unije u Republici Hrvatskoj (Narodne novine broj 116/21);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Napomena: pravni izvori za pripremanje kandidata za prethodnu provjeru znanja i sposobnosti putem pisanog testiranja su i sve može bitne izmjene i dopune navedenih zakona, a koje će biti na snazi u vrijeme održavanja pisanog testiranja.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both"/>
        <w:spacing w:lineRule="auto" w:line="240" w:after="160" w:beforeAutospacing="0" w:afterAutospacing="0"/>
        <w:ind w:hanging="360" w:left="72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c)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1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Nač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in obavljanja prethodne provjere znanja i sposobnosti kandidata: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Prethodnoj provjeri znanja i sposobnosti mogu pristupiti samo kandidati koji ispunjavaju formalne uvjete propisane u javnom natječaju.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Smatra se da je kandidat, koji nije pristupio prethodnoj provjeri znanja i sposobnosti, povukao prijavu na javni natječaj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Po dolasku na prethodnu provjeru znanja i sposobnosti od kandidata će se zatražiti predočenje odgovarajuće isprave (osobne iskaznice, putovnice) radi utvrđivanja identiteta. Kandidati koji ne mogu dokazati identitet ne mogu pristupiti prethodnoj provjeri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Nakon utvrđivanja identiteta kandidata, prethodna provjera znanja i sposobnosti započinje pisanim testiranjem. Kandidatima će biti podijeljeno 10 pitanja za provjeru znanja.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 pisanoj provjeri kandidati mogu ostvariti od 1 do 10 bodova. Svaki točan odgo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vor nosi 1 bod. 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 pisanom testiranju nije dozvoljeno koristiti se literaturom i zabilješkama, napuštati prostoriju u kojoj se testiranje odvija, razgovarati s ostalim kandidatima niti na bilo koji drugi način remetiti koncentraciju kandidata, koristiti m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obitel ili druga komunikcijska sredstva. Pisano testiranje traje maksimalno 30 minuta.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Kandidati koji će se ponašati neprimjereno ili će prekršiti jedno od gore navedenih pravila, biti će udaljeni s testiranja, a njihov rad i rezultat Povjerenstvo za provedbu natječaja (dalje u tekstu: Povjerenstvo) neće bodovati.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Intervju se provodi samo s kandidatima koji su ostvarili najmanje 50% ukupnog broja bodova na testiranju.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Povjerenstvo kroz intervju s kandidatima utvrđuje u kojoj je mjeri kandidat snalažljiv, komunikativan, kreativan, analitičan i motiviran za rad u upravnom tijelu Općine Sveti Đurđ. Rezultati intervjua boduju se s od 1 do 10 bodova.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Kandidati koji su pristupili testiranju imaju pravo uvida u rezultate provedenog postupka.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Nakon prethodne provjer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e znanja i sposobnosti kandidata, Povjerenstvo sastavlja Izvješće o provedenom postupku i utvrđuje rang-listu kandidata prema ukupnom broju ostvarenih bodova.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 xml:space="preserve">POZIV NA PRETHODNU PROVJERU ZNANJA I SPOSOBNOSTI BITI ĆE OBJAVLJEN NAJMANJE 5 DANA PRIJE PRETHODNE PROVJERE ZNANJA I SPOSOBNOSTI NA SLUŽBENOJ MREŽNOJ STRANICI OPĆINE SVETI ĐURĐ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fldChar w:fldCharType="begin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instrText xml:space="preserve">HYPERLINK "https://sveti-djurdj.hr/"</w:instrTex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fldChar w:fldCharType="separate"/>
      </w:r>
      <w:r>
        <w:rPr>
          <w:rStyle w:val="C1"/>
          <w:rFonts w:ascii="Times New Roman" w:hAnsi="Times New Roman"/>
          <w:sz w:val="22"/>
        </w:rPr>
        <w:t>https://sveti-djurdj.hr/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fldChar w:fldCharType="end"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0"/>
          <w:u w:val="none"/>
          <w:shd w:val="clear" w:color="auto" w:fill="auto"/>
          <w:vertAlign w:val="baseline"/>
          <w:lang/>
        </w:rPr>
        <w:t xml:space="preserve">I NA OGLASNOJ PLOČI OPĆINE SVETI ĐURĐ.</w:t>
      </w:r>
    </w:p>
    <w:p>
      <w:pPr>
        <w:widowControl w:val="1"/>
        <w:bidi w:val="0"/>
        <w:jc w:val="both"/>
        <w:spacing w:lineRule="auto" w:line="240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</w:p>
    <w:p>
      <w:pPr>
        <w:widowControl w:val="1"/>
        <w:bidi w:val="0"/>
        <w:jc w:val="right"/>
        <w:spacing w:lineRule="auto" w:line="240" w:after="160" w:beforeAutospacing="0" w:afterAutospacing="0"/>
        <w:ind w:firstLine="708" w:left="4248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Povjerenstvo za provedbu natječaja</w:t>
      </w:r>
    </w:p>
    <w:p>
      <w:pPr>
        <w:widowControl w:val="1"/>
        <w:bidi w:val="0"/>
        <w:jc w:val="right"/>
        <w:spacing w:lineRule="auto" w:line="240" w:after="160" w:beforeAutospacing="0" w:afterAutospacing="0"/>
        <w:ind w:left="0" w:right="0"/>
        <w:tabs>
          <w:tab w:val="left" w:pos="5550" w:leader="none"/>
        </w:tabs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ab/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  Predsjednica Povjerenstva</w:t>
      </w:r>
    </w:p>
    <w:p>
      <w:pPr>
        <w:widowControl w:val="1"/>
        <w:bidi w:val="0"/>
        <w:jc w:val="right"/>
        <w:spacing w:lineRule="auto" w:line="240" w:after="160" w:beforeAutospacing="0" w:afterAutospacing="0"/>
        <w:ind w:left="0" w:right="0"/>
        <w:tabs>
          <w:tab w:val="left" w:pos="5550" w:leader="none"/>
        </w:tabs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Nadica Crnković</w:t>
      </w:r>
    </w:p>
    <w:p>
      <w:pPr>
        <w:widowControl w:val="1"/>
        <w:bidi w:val="0"/>
        <w:jc w:val="left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left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DOSTAVITI:</w:t>
      </w:r>
    </w:p>
    <w:p>
      <w:pPr>
        <w:widowControl w:val="1"/>
        <w:bidi w:val="0"/>
        <w:jc w:val="left"/>
        <w:spacing w:lineRule="auto" w:line="240" w:beforeAutospacing="0" w:afterAutospacing="0"/>
        <w:ind w:hanging="360" w:left="720" w:right="0"/>
        <w:numPr>
          <w:numId w:val="3"/>
        </w:numPr>
        <w:pStyle w:val="P0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Jedinstvenom upravnom odjelu Općine Sveti Đurđ radi objave na web stranici i oglasnoj ploč</w:t>
      </w: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hybridMultilevel"/>
    <w:lvl w:ilvl="0" w:tplc="1a5f3f57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720"/>
      </w:pPr>
      <w:rPr/>
    </w:lvl>
    <w:lvl w:ilvl="1" w:tplc="1299a1e7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1440"/>
      </w:pPr>
      <w:rPr/>
    </w:lvl>
    <w:lvl w:ilvl="2" w:tplc="3fa779ef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2160"/>
      </w:pPr>
      <w:rPr/>
    </w:lvl>
    <w:lvl w:ilvl="3" w:tplc="68fa3ab9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2880"/>
      </w:pPr>
      <w:rPr/>
    </w:lvl>
    <w:lvl w:ilvl="4" w:tplc="1728ce52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3600"/>
      </w:pPr>
      <w:rPr/>
    </w:lvl>
    <w:lvl w:ilvl="5" w:tplc="79907919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4320"/>
      </w:pPr>
      <w:rPr/>
    </w:lvl>
    <w:lvl w:ilvl="6" w:tplc="4d1e2bad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5040"/>
      </w:pPr>
      <w:rPr/>
    </w:lvl>
    <w:lvl w:ilvl="7" w:tplc="4b7e3468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5760"/>
      </w:pPr>
      <w:rPr/>
    </w:lvl>
    <w:lvl w:ilvl="8" w:tplc="0ffbe8f3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6480"/>
      </w:pPr>
      <w:rPr/>
    </w:lvl>
  </w:abstractNum>
  <w:abstractNum w:abstractNumId="1">
    <w:nsid w:val="00000002"/>
    <w:multiLevelType w:val="hybridMultilevel"/>
    <w:lvl w:ilvl="0" w:tplc="1a5f3f57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720"/>
      </w:pPr>
      <w:rPr/>
    </w:lvl>
    <w:lvl w:ilvl="1" w:tplc="1299a1e7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1440"/>
      </w:pPr>
      <w:rPr/>
    </w:lvl>
    <w:lvl w:ilvl="2" w:tplc="3fa779ef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2160"/>
      </w:pPr>
      <w:rPr/>
    </w:lvl>
    <w:lvl w:ilvl="3" w:tplc="68fa3ab9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2880"/>
      </w:pPr>
      <w:rPr/>
    </w:lvl>
    <w:lvl w:ilvl="4" w:tplc="1728ce52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3600"/>
      </w:pPr>
      <w:rPr/>
    </w:lvl>
    <w:lvl w:ilvl="5" w:tplc="79907919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4320"/>
      </w:pPr>
      <w:rPr/>
    </w:lvl>
    <w:lvl w:ilvl="6" w:tplc="4d1e2bad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5040"/>
      </w:pPr>
      <w:rPr/>
    </w:lvl>
    <w:lvl w:ilvl="7" w:tplc="4b7e3468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5760"/>
      </w:pPr>
      <w:rPr/>
    </w:lvl>
    <w:lvl w:ilvl="8" w:tplc="0ffbe8f3">
      <w:start w:val="1"/>
      <w:numFmt w:val="bullet"/>
      <w:suff w:val="tab"/>
      <w:lvlText w:val="•"/>
      <w:lvlJc w:val="left"/>
      <w:pPr>
        <w:spacing w:lineRule="auto" w:line="240" w:beforeAutospacing="0" w:afterAutospacing="0"/>
        <w:ind w:hanging="360" w:left="6480"/>
      </w:pPr>
      <w:rPr/>
    </w:lvl>
  </w:abstractNum>
  <w:abstractNum w:abstractNumId="2">
    <w:nsid w:val="00000003"/>
    <w:multiLevelType w:val="hybridMultilevel"/>
    <w:lvl w:ilvl="0" w:tplc="2775a806">
      <w:start w:val="1"/>
      <w:numFmt w:val="decimal"/>
      <w:suff w:val="tab"/>
      <w:lvlText w:val="%1."/>
      <w:lvlJc w:val="left"/>
      <w:pPr>
        <w:spacing w:lineRule="auto" w:line="240" w:beforeAutospacing="0" w:afterAutospacing="0"/>
        <w:ind w:hanging="360" w:left="720"/>
      </w:pPr>
      <w:rPr/>
    </w:lvl>
    <w:lvl w:ilvl="1" w:tplc="6489ce26">
      <w:start w:val="1"/>
      <w:numFmt w:val="decimal"/>
      <w:suff w:val="tab"/>
      <w:lvlText w:val="%2."/>
      <w:lvlJc w:val="left"/>
      <w:pPr>
        <w:spacing w:lineRule="auto" w:line="240" w:beforeAutospacing="0" w:afterAutospacing="0"/>
        <w:ind w:hanging="360" w:left="1440"/>
      </w:pPr>
      <w:rPr/>
    </w:lvl>
    <w:lvl w:ilvl="2" w:tplc="198da581">
      <w:start w:val="1"/>
      <w:numFmt w:val="decimal"/>
      <w:suff w:val="tab"/>
      <w:lvlText w:val="%3."/>
      <w:lvlJc w:val="left"/>
      <w:pPr>
        <w:spacing w:lineRule="auto" w:line="240" w:beforeAutospacing="0" w:afterAutospacing="0"/>
        <w:ind w:hanging="360" w:left="2160"/>
      </w:pPr>
      <w:rPr/>
    </w:lvl>
    <w:lvl w:ilvl="3" w:tplc="13834cb6">
      <w:start w:val="1"/>
      <w:numFmt w:val="decimal"/>
      <w:suff w:val="tab"/>
      <w:lvlText w:val="%4."/>
      <w:lvlJc w:val="left"/>
      <w:pPr>
        <w:spacing w:lineRule="auto" w:line="240" w:beforeAutospacing="0" w:afterAutospacing="0"/>
        <w:ind w:hanging="360" w:left="2880"/>
      </w:pPr>
      <w:rPr/>
    </w:lvl>
    <w:lvl w:ilvl="4" w:tplc="38634af4">
      <w:start w:val="1"/>
      <w:numFmt w:val="decimal"/>
      <w:suff w:val="tab"/>
      <w:lvlText w:val="%5."/>
      <w:lvlJc w:val="left"/>
      <w:pPr>
        <w:spacing w:lineRule="auto" w:line="240" w:beforeAutospacing="0" w:afterAutospacing="0"/>
        <w:ind w:hanging="360" w:left="3600"/>
      </w:pPr>
      <w:rPr/>
    </w:lvl>
    <w:lvl w:ilvl="5" w:tplc="508ad155">
      <w:start w:val="1"/>
      <w:numFmt w:val="decimal"/>
      <w:suff w:val="tab"/>
      <w:lvlText w:val="%6."/>
      <w:lvlJc w:val="left"/>
      <w:pPr>
        <w:spacing w:lineRule="auto" w:line="240" w:beforeAutospacing="0" w:afterAutospacing="0"/>
        <w:ind w:hanging="360" w:left="4320"/>
      </w:pPr>
      <w:rPr/>
    </w:lvl>
    <w:lvl w:ilvl="6" w:tplc="1e414db0">
      <w:start w:val="1"/>
      <w:numFmt w:val="decimal"/>
      <w:suff w:val="tab"/>
      <w:lvlText w:val="%7."/>
      <w:lvlJc w:val="left"/>
      <w:pPr>
        <w:spacing w:lineRule="auto" w:line="240" w:beforeAutospacing="0" w:afterAutospacing="0"/>
        <w:ind w:hanging="360" w:left="5040"/>
      </w:pPr>
      <w:rPr/>
    </w:lvl>
    <w:lvl w:ilvl="7" w:tplc="52924a93">
      <w:start w:val="1"/>
      <w:numFmt w:val="decimal"/>
      <w:suff w:val="tab"/>
      <w:lvlText w:val="%8."/>
      <w:lvlJc w:val="left"/>
      <w:pPr>
        <w:spacing w:lineRule="auto" w:line="240" w:beforeAutospacing="0" w:afterAutospacing="0"/>
        <w:ind w:hanging="360" w:left="5760"/>
      </w:pPr>
      <w:rPr/>
    </w:lvl>
    <w:lvl w:ilvl="8" w:tplc="0e873167">
      <w:start w:val="1"/>
      <w:numFmt w:val="decimal"/>
      <w:suff w:val="tab"/>
      <w:lvlText w:val="%9."/>
      <w:lvlJc w:val="left"/>
      <w:pPr>
        <w:spacing w:lineRule="auto" w:line="240" w:beforeAutospacing="0" w:afterAutospacing="0"/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2025-03-21T10:15:55Z</dcterms:created>
  <dcterms:modified xsi:type="dcterms:W3CDTF">2025-03-21T10:15:55Z</dcterms:modified>
</cp:coreProperties>
</file>