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71A7" w14:textId="77777777" w:rsidR="00454D37" w:rsidRDefault="004C4B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493754E6" wp14:editId="6AC0CECC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705FA18" w14:textId="77777777" w:rsidR="00454D37" w:rsidRDefault="00454D37">
      <w:pPr>
        <w:spacing w:after="0" w:line="240" w:lineRule="auto"/>
        <w:rPr>
          <w:rFonts w:ascii="Times New Roman" w:hAnsi="Times New Roman"/>
          <w:b/>
        </w:rPr>
      </w:pPr>
    </w:p>
    <w:p w14:paraId="4B58502C" w14:textId="77777777" w:rsidR="00454D37" w:rsidRDefault="004C4B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16087F94" w14:textId="77777777" w:rsidR="00454D37" w:rsidRDefault="004C4B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5F131134" w14:textId="77777777" w:rsidR="00454D37" w:rsidRDefault="004C4B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7987D9D2" w14:textId="77777777" w:rsidR="00454D37" w:rsidRDefault="004C4B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6BBC36A3" w14:textId="77777777" w:rsidR="00454D37" w:rsidRDefault="00454D3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E88F40A" w14:textId="77777777" w:rsidR="00454D37" w:rsidRDefault="004C4B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245-02/25-01/6</w:t>
      </w:r>
    </w:p>
    <w:p w14:paraId="570701F7" w14:textId="77777777" w:rsidR="00454D37" w:rsidRDefault="004C4B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2186-21-02-25-1</w:t>
      </w:r>
    </w:p>
    <w:p w14:paraId="42E354DF" w14:textId="1850B5DD" w:rsidR="00454D37" w:rsidRDefault="004C4B1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 w:rsidR="0014237C">
        <w:rPr>
          <w:rFonts w:ascii="Times New Roman" w:hAnsi="Times New Roman"/>
          <w:noProof/>
          <w:sz w:val="24"/>
        </w:rPr>
        <w:t>28.3.</w:t>
      </w:r>
      <w:r>
        <w:rPr>
          <w:rFonts w:ascii="Times New Roman" w:hAnsi="Times New Roman"/>
          <w:sz w:val="24"/>
        </w:rPr>
        <w:t>2025.</w:t>
      </w:r>
    </w:p>
    <w:p w14:paraId="263BB752" w14:textId="77777777" w:rsidR="00454D37" w:rsidRDefault="00454D37">
      <w:pPr>
        <w:spacing w:after="0" w:line="240" w:lineRule="auto"/>
        <w:rPr>
          <w:rFonts w:ascii="Times New Roman" w:hAnsi="Times New Roman"/>
        </w:rPr>
      </w:pPr>
    </w:p>
    <w:p w14:paraId="5BF48321" w14:textId="77777777" w:rsidR="00454D37" w:rsidRDefault="00454D37">
      <w:pPr>
        <w:spacing w:after="0" w:line="240" w:lineRule="auto"/>
        <w:rPr>
          <w:rFonts w:ascii="Times New Roman" w:hAnsi="Times New Roman"/>
        </w:rPr>
      </w:pPr>
    </w:p>
    <w:p w14:paraId="4E57679F" w14:textId="77777777" w:rsidR="00454D37" w:rsidRDefault="004C4B1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Na temelju Programa aktivnosti u provedbi posebnih mjera zaštite od požara od interesa za Republiku Hrvatsku u 2025. godini </w:t>
      </w:r>
      <w:r>
        <w:rPr>
          <w:rFonts w:ascii="Times New Roman" w:hAnsi="Times New Roman"/>
          <w:sz w:val="24"/>
        </w:rPr>
        <w:t>(Zaključak Vlade Republike Hrvatske, KLASA: 022-03/25-07/38, URBROJ: 50301-29/23-25-2, od 27. veljače 2025. godine)</w:t>
      </w:r>
      <w:r>
        <w:rPr>
          <w:rFonts w:ascii="Times New Roman" w:hAnsi="Times New Roman"/>
          <w:sz w:val="24"/>
        </w:rPr>
        <w:t xml:space="preserve"> i članka 22. Sta</w:t>
      </w:r>
      <w:r>
        <w:rPr>
          <w:rFonts w:ascii="Times New Roman" w:hAnsi="Times New Roman"/>
          <w:sz w:val="24"/>
        </w:rPr>
        <w:t>tuta Općine Sveti Đurđ („Službeni vjesnik Varaždinske županije“, broj 30/21, 18/23), Općinsko vijeće Općine Sveti Đurđ na 41. sjednici održanoj 28.3.2025. godine, donosi</w:t>
      </w:r>
    </w:p>
    <w:p w14:paraId="0A2F286A" w14:textId="77777777" w:rsidR="00454D37" w:rsidRDefault="004C4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 w14:paraId="4E2E2254" w14:textId="77777777" w:rsidR="00454D37" w:rsidRDefault="004C4B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PROGRAM</w:t>
      </w:r>
    </w:p>
    <w:p w14:paraId="5AE7D6B7" w14:textId="77777777" w:rsidR="00454D37" w:rsidRDefault="004C4B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aktivnosti u provedbi posebnih mjera zaštite od požara od interesa za Republ</w:t>
      </w:r>
      <w:r>
        <w:rPr>
          <w:rFonts w:ascii="Times New Roman" w:hAnsi="Times New Roman"/>
          <w:b/>
          <w:sz w:val="24"/>
        </w:rPr>
        <w:t xml:space="preserve">ike Hrvatske </w:t>
      </w:r>
    </w:p>
    <w:p w14:paraId="0B252165" w14:textId="77777777" w:rsidR="00454D37" w:rsidRDefault="004C4B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na području Općine Sveti Đurđ u 2025. godini</w:t>
      </w:r>
    </w:p>
    <w:p w14:paraId="2A7EDD49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14:paraId="5FFBF8D5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I. UVOD</w:t>
      </w:r>
    </w:p>
    <w:p w14:paraId="6085EFE0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Program aktivnosti u provedbi posebnih mjera zaštite od požara od interesa za Republiku Hrvatsku na području Općine Sveti Đurđ u 2025. godini (u daljnjem tekstu: Program aktivnosti) temel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jni je izvršni dokument koordinacije i provedbe godišnjih aktivnosti tijela sustava javnih ustanova, jedinica lokalne samouprave, udruga građana te drugih organizacija i tijela uključenih provedbu mjera zaštite od požara.</w:t>
      </w:r>
    </w:p>
    <w:p w14:paraId="0D503ED1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Ovaj Program aktivnosti izrađen je na temelju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Programa aktivnosti u provedbi posebnih mjera zaštite od požara od interesa za Republiku Hrvatsku u 2025. godini od 27.  veljače 2025. godine te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nalaže, navodi, potiče i organizira dodatne mjere i aktivnosti u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svrhu pomoći Općine Sveti Đurđ u intenziviranju mjera zaštite od požara tijekom 2025. na području Općine.</w:t>
      </w:r>
    </w:p>
    <w:p w14:paraId="5A86949E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Vatrogasna zajednica općine Sveti Đurđ nadležna je za izradu, upućivanje u postupak donošenja, izvršenje, koordiniranje, praćenje, usklađivanje i usmj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eravanje svih aktivnosti vezanih uz provedbu ovoga Programa.</w:t>
      </w:r>
    </w:p>
    <w:p w14:paraId="7800502E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Vatrogasna zajednica općine Sveti Đurđ priprema i provodi zadaće iz Programa aktivnosti. </w:t>
      </w:r>
    </w:p>
    <w:p w14:paraId="3F10EC4C" w14:textId="77777777" w:rsidR="00454D37" w:rsidRDefault="004C4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Operativne vatrogasne postrojbe i snage koje izravno djeluju na požarima na području općine Sveti Đurđ su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:</w:t>
      </w:r>
    </w:p>
    <w:p w14:paraId="0745F58E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A.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Vatrogasna zajednica općine Sveti Đurđ</w:t>
      </w:r>
    </w:p>
    <w:p w14:paraId="21EA092D" w14:textId="77777777" w:rsidR="00454D37" w:rsidRDefault="004C4B1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a)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DVD Sveti Đurđ – središnja postrojba</w:t>
      </w:r>
    </w:p>
    <w:p w14:paraId="2A6ECCDB" w14:textId="77777777" w:rsidR="00454D37" w:rsidRDefault="004C4B1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b)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DVD Hrženica</w:t>
      </w:r>
    </w:p>
    <w:p w14:paraId="77B5A84D" w14:textId="77777777" w:rsidR="00454D37" w:rsidRDefault="004C4B1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c)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DVD Karlovec Ludbreški</w:t>
      </w:r>
    </w:p>
    <w:p w14:paraId="0F067B66" w14:textId="77777777" w:rsidR="00454D37" w:rsidRDefault="004C4B1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d)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DVD Komarnica Ludbreška</w:t>
      </w:r>
    </w:p>
    <w:p w14:paraId="06B8C16A" w14:textId="77777777" w:rsidR="00454D37" w:rsidRDefault="004C4B1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e)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DVD Sesvete Ludbreške</w:t>
      </w:r>
    </w:p>
    <w:p w14:paraId="78E0AC50" w14:textId="77777777" w:rsidR="00454D37" w:rsidRDefault="004C4B1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f)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DVD Struga.</w:t>
      </w:r>
    </w:p>
    <w:p w14:paraId="5E3F6AB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lastRenderedPageBreak/>
        <w:t xml:space="preserve">Realizacija Programa aktivnosti provodi se kontinuirano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tijekom cijele godine s posebnom pozornošću u vrijeme glavnog napora požarne opasnosti, koje u pravilu traje od 1. lipnja do 30. rujna, koristeći osigurana financijska sredstva iz proračuna Općine Sveti Đurđ, a koja su osigurana za njihove redovne djelatno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sti.</w:t>
      </w:r>
    </w:p>
    <w:p w14:paraId="41EE508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0"/>
          <w:shd w:val="clear" w:color="auto" w:fill="FFFFFF"/>
        </w:rPr>
        <w:t xml:space="preserve"> </w:t>
      </w:r>
    </w:p>
    <w:p w14:paraId="6E949858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24"/>
          <w:shd w:val="clear" w:color="auto" w:fill="FFFFFF"/>
        </w:rPr>
        <w:t>Svrha i cilj Programa aktivnosti</w:t>
      </w:r>
    </w:p>
    <w:p w14:paraId="55A55C7B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Program aktivnosti je izvršni dokument za učinkovito preventivno i operativno (kurativno) djelovanje u cilju smanjenja broja požara raslinja na otvorenom prostoru, smanjenja štete i broja ljudskih žrtava, opožarenih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površina, zaštite kritične infrastrukture, povećanja sigurnosti stanovništva, turista i zaštite njihove imovine.</w:t>
      </w:r>
    </w:p>
    <w:p w14:paraId="43D9C5E8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Cilj će se postići odgovarajućim poduzimanjem širokog raspona preventivnih mjera (šumarskih, agronomskih, organizacijskih, promidžbenih, inspek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cijskih) za sprječavanje nastanka požara (a time i smanjenje broja požara) i razvojem odgovarajućih elemenata (u ljudstvu, tehnici i opremi) operativnih snaga za gašenje požara. Zajedničkim djelovanjem i provedbom preventivnih i operativnih mjera u konačni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ci će se utjecati na smanjenje broja požara te spriječiti i umanjiti narušavanje biološke i krajobrazne raznolikosti i podržati trajno održivi razvoj ekosustava.</w:t>
      </w:r>
    </w:p>
    <w:p w14:paraId="148A2C5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Program aktivnosti je usklađen sa Zakonom o klimatskim promjenama i zaštiti ozonskog sloja („Narodne novine“, broj 127/19) i s načelima, osnovnim ciljevima, prioritetima i mjerama utvrđenim u Strategiji prilagodbe klimatskim promjenama u Republici Hrvatsko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j za razdoblje do 2040. godine s pogledom na 2070. („Narodne novine“, broj 46/20).</w:t>
      </w:r>
    </w:p>
    <w:p w14:paraId="13D42EB9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Program aktivnosti sadrži kratkoročne mjere, a njihovo ostvarivanje bit će sustavno i kontinuirano praćeno. Temeljem praćenja ostvarenja, odnosno evaluacije Programa aktivno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sti, predlagat će se njegove izmjene i dopune.</w:t>
      </w:r>
    </w:p>
    <w:p w14:paraId="4E112142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0"/>
          <w:shd w:val="clear" w:color="auto" w:fill="FFFFFF"/>
        </w:rPr>
        <w:t xml:space="preserve"> </w:t>
      </w:r>
    </w:p>
    <w:p w14:paraId="0235C7B5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II. OPIS OSNOVNIH UVODNIH I ZAVRŠNIH AKTIVNOSTI </w:t>
      </w:r>
    </w:p>
    <w:p w14:paraId="643B1F5A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U PROVEDBI PROGRAMA AKTIVNOSTI</w:t>
      </w:r>
    </w:p>
    <w:p w14:paraId="4B2EAD2B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24"/>
          <w:shd w:val="clear" w:color="auto" w:fill="FFFFFF"/>
        </w:rPr>
        <w:t>Svi subjekti – izvršitelji i sudionici</w:t>
      </w:r>
    </w:p>
    <w:p w14:paraId="58B6238F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16"/>
          <w:shd w:val="clear" w:color="auto" w:fill="FFFFFF"/>
        </w:rPr>
        <w:t xml:space="preserve"> </w:t>
      </w:r>
    </w:p>
    <w:p w14:paraId="5E7F1617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1. Svi subjekti Programa aktivnosti obvezni su provoditi svoje zadaće kontinuirano tij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ekom cijele godine na području svoje nadležnosti, odnosno cijele Republike Hrvatske i time su dužni dati svoj doprinos u provedbi preventivnih i operativnih (kurativnih) mjera zaštite od požara.</w:t>
      </w:r>
    </w:p>
    <w:p w14:paraId="4C7F54D5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2. Vatrogasna zajednica općine Sveti Đurđ organizirat će i od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ržavati radne sastanke sa svim izvršiteljima i sudionicima u provedbi zadataka Programa aktivnosti prije, tijekom – po potrebi i po završetku požarne sezone. Na sastancima će se razmotriti tijek provedbe zadataka, raspraviti plan daljnjih aktivnosti, a po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završetku sezone analizirat će se provedene zadaće Programa aktivnosti.</w:t>
      </w:r>
    </w:p>
    <w:p w14:paraId="4BE65F79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3. Svi izvršitelji zadataka iz ovoga Programa aktivnosti dužni su izvješća o provedbi svojih pripremnih i drugih aktivnosti dostaviti Hrvatskoj vatrogasnoj zajednici, a Općina Sveti Đu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rđ samo teritorijalno nadležnoj Vatrogasnoj zajednici Varaždinske županije do 6. lipnja 2025.</w:t>
      </w:r>
    </w:p>
    <w:p w14:paraId="5FE9749B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4. Svi izvršitelji i sudionici u provedbi zadataka obvezni su završno izvješće o svim obavljenim aktivnostima iz ovoga Programa aktivnosti, s financijskim izvješć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em o utrošenim vlastitim sredstvima i sredstvima korištenim iz državnog proračuna Republike Hrvatske kao i planiranim financijskim sredstvima za 2025. godinu, dostaviti Hrvatskoj vatrogasnoj zajednici, a Općina Sveti Đurđ samo teritorijalno nadležnoj Vatro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gasnoj zajednici Varaždinske županije najkasnije do 13. siječnja 2026.</w:t>
      </w:r>
    </w:p>
    <w:p w14:paraId="1A2B3B5F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079175EB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lastRenderedPageBreak/>
        <w:t>III. OPĆE I NORMATIVNE PRETPOSTAVKE U ZAŠTITI OD POŽARA</w:t>
      </w:r>
    </w:p>
    <w:p w14:paraId="72657A01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24"/>
          <w:shd w:val="clear" w:color="auto" w:fill="FFFFFF"/>
        </w:rPr>
        <w:t>Čelnik jedinice lokalne samouprave</w:t>
      </w:r>
    </w:p>
    <w:p w14:paraId="3A067D10" w14:textId="77777777" w:rsidR="00454D37" w:rsidRDefault="004C4B1D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p w14:paraId="25F89CA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1. Općina Sveti Đurđ obavezna je, temeljem iskustava iz protekle požarne sezone, izvršiti usklađivanje svih podataka i odrednica iz važećih planova zaštite od požara.</w:t>
      </w:r>
    </w:p>
    <w:p w14:paraId="4D9EF508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2. Općina Sveti Đurđ, obvezna je putem Vatrogasne zajednice općine Sveti Đurđ organizirat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i sastanke-sjednice Stožera civilne zaštite i vatrogasnog zapovjedništava, tematski vezano uz pripremu požarne sezone u 2025., na kojima je potrebno:</w:t>
      </w:r>
    </w:p>
    <w:p w14:paraId="662B147D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·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razmotr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iti stanje zaštite od požara na području Općine Sveti Đurđ i usvojiti Plan aktivnosti za ovogodišnju požarnu sezonu,</w:t>
      </w:r>
    </w:p>
    <w:p w14:paraId="1DBDDE6C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·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razmotriti, razraditi i usvojiti projekciju korištenja Financijskim planom osiguranih sredstava za provođenje zadataka tijekom požarne s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ezone. Posebnu pozornost usmjeriti na osiguranje financijskih sredstva za podmirenje troškova angažiranja vatrogasaca i upućivanja na plansku i eventualnu izvanrednu dislokaciju iz kontinentalnog dijela, odnosno prihvata, boravka i angažiranja dodatnih sez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onskih vatrogasaca, opreme i tehnike na priobalnom dijelu Republike Hrvatske. Projekcije korištenja sredstava za tu namjenu dostaviti Vatrogasnoj zajednici Varaždinske županije,</w:t>
      </w:r>
    </w:p>
    <w:p w14:paraId="180A9500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·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predložiti usvajanje Plana operativne provedbe Programa aktivnosti na podru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čju Općine Sveti Đurđ,</w:t>
      </w:r>
    </w:p>
    <w:p w14:paraId="6902EA94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·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predložiti usvajanje Plana aktivnog uključenja svih subjekata zaštite od požara na području Općine Sveti Đurđ, vodeći računa o uskladbi s Planom angažiranja vatrogasnih snaga na području Varaždinske županije (vatrogasne snage samo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su dio resursa – subjekata zaštite od požara),</w:t>
      </w:r>
    </w:p>
    <w:p w14:paraId="2FEE17D8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·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predložiti potrebne radnje i odrediti pogodne lokalitete i prostore radi uspostave odgovarajućih zapovjednih mjesta za koordinaciju gašenja požara sukladno odredbama Plana intervencija kod velikih požara 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tvorenoga prostora na teritoriju Republike Hrvatske („Narodne novine“, broj 25/01), a izvješće o istome dostaviti Hrvatskoj vatrogasnoj zajednici,</w:t>
      </w:r>
    </w:p>
    <w:p w14:paraId="5C157868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·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razmotriti i po potrebi dodatno razraditi provođenje postupanja za uključivanje osoba s posebnim ovlastima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kod izvanrednih događaja, a radi poduzimanja mjera i radnji iz svoje nadležnosti i Stožera civilne zaštite u slučaju kada je zbog razmjera opasnosti od požara na otvorenom prostoru potrebno proglasiti veliku nesreću ili katastrofu sukladno odredbama Pravi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lnika o sastavu stožera, načinu rada te uvjetima za imenovanje načelnika, zamjenika načelnika i članova stožera civilne zaštite („Narodne novine“, broj 126/19 i 17/20),</w:t>
      </w:r>
    </w:p>
    <w:p w14:paraId="3EB91DCD" w14:textId="77777777" w:rsidR="00454D37" w:rsidRDefault="004C4B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·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ab/>
        <w:t xml:space="preserve"> izvješća (zapisnici) i radni materijali sa svakog održanog Stožera civilne zaštite 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pćine Sveti Đurđ obavezno se dostavljaju nadležnoj Vatrogasnoj zajednici Varaždinske  županije i Područnom uredu civilne zaštite Varaždin.</w:t>
      </w:r>
    </w:p>
    <w:p w14:paraId="5EB90A27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tbl>
      <w:tblPr>
        <w:tblW w:w="8358" w:type="dxa"/>
        <w:tblInd w:w="704" w:type="dxa"/>
        <w:tblLook w:val="04A0" w:firstRow="1" w:lastRow="0" w:firstColumn="1" w:lastColumn="0" w:noHBand="0" w:noVBand="1"/>
      </w:tblPr>
      <w:tblGrid>
        <w:gridCol w:w="2977"/>
        <w:gridCol w:w="5381"/>
      </w:tblGrid>
      <w:tr w:rsidR="00454D37" w14:paraId="1CCD85BB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5B59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Izvršitelji zadataka: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55BA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općinski načelnik</w:t>
            </w:r>
          </w:p>
        </w:tc>
      </w:tr>
      <w:tr w:rsidR="00454D37" w14:paraId="11876B95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2383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Sudionici: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247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Vatrogasna zajednica Varaždinske županije</w:t>
            </w:r>
          </w:p>
          <w:p w14:paraId="2917CFB0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Ministarstvo unutarnj</w:t>
            </w:r>
            <w:r>
              <w:rPr>
                <w:rFonts w:ascii="Times New Roman" w:hAnsi="Times New Roman"/>
                <w:color w:val="231F20"/>
              </w:rPr>
              <w:t>ih poslova</w:t>
            </w:r>
          </w:p>
        </w:tc>
      </w:tr>
      <w:tr w:rsidR="00454D37" w14:paraId="420DD03E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E209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41D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1. ožujka 2025.</w:t>
            </w:r>
          </w:p>
        </w:tc>
      </w:tr>
    </w:tbl>
    <w:p w14:paraId="26FAB843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7B7B9EBB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3. Općina Sveti Đurđ sukladno članku 20. stavcima 1., 2. i 3. Pravilnika o zaštiti šuma od požara („Narodne novine“, broj 33/14), mora planirati i provoditi propisane preventivno-uzgojne radove u cilju smanjenja opasnosti od nastanka i brzog širenja šumski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h požara i ranog otkrivanja i dojave šumskog požara te pravovremenog djelovanja u gašenju šumskog požara. Općina Sveti Đurđ dužna je dostaviti godišnje planove ili planove zaštite od požara teritorijalno nadležnoj Vatrogasnoj zajednici Varaždinske županije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, a informaciju o provedenome dostaviti Ministarstvu unutarnjih poslova i Državnom inspektoratu iz nadležnosti poslova šumarstva.</w:t>
      </w:r>
    </w:p>
    <w:p w14:paraId="50855535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lastRenderedPageBreak/>
        <w:t>Sukladno članku 19. Zakona o šumama, šumoposjednici su dužni sanirati opožarene površine u roku od dvije godine, ako taj rok n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ije utvrđen šumskogospodarskim planom.</w:t>
      </w:r>
    </w:p>
    <w:p w14:paraId="2622B40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Općinsko vijeće Općine Sveti Đurđ, sukladno članku 12. Zakona o poljoprivrednom zemljištu („Narodne novine“, br. 20/18, 115/18, 98/19 i 57/22), obvezno je propisati potrebne mjere za uređivanje i održavanje poljoprivr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ednih rudina i provesti ih u dijelu koji se odnosi na zaštitu od požara.</w:t>
      </w:r>
    </w:p>
    <w:p w14:paraId="1C6198AF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Izvješća o provedenim propisanim mjerama temeljem gore navedenih propisa Općina Sveti Đurđ dužna je dostaviti teritorijalno nadležnoj Vatrogasnoj zajednici Varaždinske  županije.</w:t>
      </w:r>
    </w:p>
    <w:p w14:paraId="672B3C20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Nadl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ežna tijela Općine Sveti Đurđ sustavno će pratiti i nadzirati stanja odlagališta otpada na svom području i trajno poduzimati mjere za sanaciju nekontroliranih „divljih“ odlagališta.</w:t>
      </w:r>
    </w:p>
    <w:p w14:paraId="00AE8D91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Općina Sveti Đurđ (nadležna javna i komunalna poduzeća), stručne službe po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dručne (regionalne) samouprave zajedno i s drugim tijelima, obvezne su održavati međusobne stalne kontakte, provoditi međusobno informiranje o utvrđenim činjenicama te zatražiti potrebna postupanja posebno u segmentu prometa (pojačana kontrola parkiranih v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ozila zbog osiguranja nesmetanog pristupa hidrantima, kontrola označenih vatrogasnih pristupa i osiguravanje pristupa vatrogasnih vozila, vatrogasnih postrojbi na otoke, itd.). Kroz sva lokalna javna glasila (novine, radio postaje, televizija, društvene mr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eže, Internet) moraju raditi na informiranju javnosti raznim upozorenjima i obavijestima i zajedno s nadležnim inspektoratom Ministarstva unutarnjih poslova – Sektor za inspekcijske poslove – Ravnateljstva civilne zaštite dužni su dogovarati prioritete, ra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zraditi planove, dogovoriti radnje i postupanja sukladno trenutnom stanju na terenu i stupnju opasnosti od nastanka i širenja požara.</w:t>
      </w:r>
    </w:p>
    <w:p w14:paraId="4379A368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975"/>
        <w:gridCol w:w="5377"/>
      </w:tblGrid>
      <w:tr w:rsidR="00454D37" w14:paraId="28191970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9B4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Izvršitelji zadataka: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F26E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općinski načelnik</w:t>
            </w:r>
          </w:p>
        </w:tc>
      </w:tr>
      <w:tr w:rsidR="00454D37" w14:paraId="71DA3AC9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AF5B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Sudionici: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35D1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Vatrogasna zajednica Varaždinske županije</w:t>
            </w:r>
          </w:p>
        </w:tc>
      </w:tr>
      <w:tr w:rsidR="00454D37" w14:paraId="7224640D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2322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provedbe: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C1C5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3. ožujka 2025.</w:t>
            </w:r>
          </w:p>
        </w:tc>
      </w:tr>
      <w:tr w:rsidR="00454D37" w14:paraId="4BEDF7AD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3D7B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za dostavu izvješća: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9424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16. svibnja 2025.</w:t>
            </w:r>
          </w:p>
        </w:tc>
      </w:tr>
    </w:tbl>
    <w:p w14:paraId="03439672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52EF4AC9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4. Općina Sveti Đurđ dužna je ažurirati, odnosno izraditi planove motrenja, čuvanja i ophodnje te provoditi propisane mjere zaštite od požara na ugroženim prostorima, građevinama i prostorima uz pružne i cestovne pravce za područje svoje odgovornosti. Osob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itu pozornost potrebno je usmjeriti na održavanje pristupnih putova za interventna vozila prema kritičnoj infrastrukturi (prugama, autocestama, elektroenergetskim postrojenjima, crpilištima vode, šumama, plinovodima, naftovodima, dalekovodima i slično).</w:t>
      </w:r>
    </w:p>
    <w:p w14:paraId="4114E3C7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Op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ćina Sveti Đurđ obvezna je, sukladno izrađenom Planu motriteljsko-dojavne službe, ustrojiti i opremiti potrebnom opremom izvidničko-preventivne ophodnje. Ophodnje će na licu mjesta poduzimati mjere za uklanjanje potencijalnih izvora opasnosti i pravovremen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o otkrivati, javljati i gasiti požar u samom začetku. Radi usklađivanja plana ophodnji na području županije i aktivnosti, Općina Sveti Đurđ obvezno će uključivati Vatrogasnu zajednicu Varaždinske županije.</w:t>
      </w:r>
    </w:p>
    <w:p w14:paraId="59732335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Općina Sveti Đurđ obavezna je svoj plan motriteljs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ko-dojavne službe dostaviti Varaždinskoj županiji i Vatrogasnoj zajednici Varaždinske županije koje će iste objediniti i uskladiti. </w:t>
      </w:r>
    </w:p>
    <w:p w14:paraId="311A80E5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Financijska sredstva za izradu planova motriteljsko-dojavne službe za prostore u svom vlasništvu, odnosno vlasništvu fizičk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ih osoba osigurava Općina Sveti Đurđ.</w:t>
      </w:r>
    </w:p>
    <w:p w14:paraId="60CFA675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lastRenderedPageBreak/>
        <w:t>Izrađene planove s prikazom pristupnih putova za interventna vozila, planove motrenja, čuvanja i ophodnje kao i sve ostale propisane mjere, Općina Sveti Đurđ obavezna je dostaviti teritorijalno nadležnoj Vatrogasnoj za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jednici Varaždinske županije.</w:t>
      </w:r>
    </w:p>
    <w:p w14:paraId="1931CB78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975"/>
        <w:gridCol w:w="5377"/>
      </w:tblGrid>
      <w:tr w:rsidR="00454D37" w14:paraId="485BD6B8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82D4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Izvršitelji zadataka: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B664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općinski načelnik</w:t>
            </w:r>
          </w:p>
        </w:tc>
      </w:tr>
      <w:tr w:rsidR="00454D37" w14:paraId="4A0478C1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3A1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Sudionici: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729B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VZ Varaždinske županije</w:t>
            </w:r>
          </w:p>
        </w:tc>
      </w:tr>
      <w:tr w:rsidR="00454D37" w14:paraId="1EACD3BF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52CA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provedbe: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DE96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28. ožujka 2025.</w:t>
            </w:r>
          </w:p>
        </w:tc>
      </w:tr>
    </w:tbl>
    <w:p w14:paraId="67440327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3739D4EC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5. Općina Sveti Đurđ obvezna je u svojem proračunu predvidjeti financijska sredstva za održavanje vatrogasne tehnike i opreme te prije početka glavnog napora požarne opasnosti izvršiti pripreme i sanacije, odnosno otklanjanje nedostataka na vozilima, oprem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i i tehnici, prvenstveno na temelju raščlambe zapisnički utvrđenih oštećenja i/ili kvarova tijekom prethodne požarne sezone, kao i planirati financijska sredstva za istu namjenu u sljedećoj godini. Planirana sredstva doznačuju se nadležnoj vatrogasnoj post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rojbi.</w:t>
      </w:r>
    </w:p>
    <w:p w14:paraId="40AA2ED6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976"/>
        <w:gridCol w:w="5376"/>
      </w:tblGrid>
      <w:tr w:rsidR="00454D37" w14:paraId="6586FB00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9E0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Izvršitelji zadataka: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88E1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općinski načelnik</w:t>
            </w:r>
          </w:p>
        </w:tc>
      </w:tr>
      <w:tr w:rsidR="00454D37" w14:paraId="2871AF58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11FC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Sudionici: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A1F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/</w:t>
            </w:r>
          </w:p>
        </w:tc>
      </w:tr>
      <w:tr w:rsidR="00454D37" w14:paraId="6B7E5486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989D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provedbe: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8A1E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11. travnja 2025.</w:t>
            </w:r>
          </w:p>
        </w:tc>
      </w:tr>
    </w:tbl>
    <w:p w14:paraId="687D7849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307C8008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334881E2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IV. PLANSKE, PREVENTIVNE, OPERATIVNE I NADZORNE AKTIVNOSTI SUBJEKATA PROGRAMA AKTIVNOSTI U PRIPREMI POŽARNE SEZONE U SVRHU SMANJENJA OPASNOSTI OD NASTANKA I ŠIRENJA POŽARA</w:t>
      </w:r>
    </w:p>
    <w:p w14:paraId="7FAB7FCF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24"/>
          <w:shd w:val="clear" w:color="auto" w:fill="FFFFFF"/>
        </w:rPr>
        <w:t>Šumoposjednici</w:t>
      </w:r>
    </w:p>
    <w:p w14:paraId="715317B1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16"/>
          <w:shd w:val="clear" w:color="auto" w:fill="FFFFFF"/>
        </w:rPr>
        <w:t xml:space="preserve"> </w:t>
      </w:r>
    </w:p>
    <w:p w14:paraId="1BC0C5EF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1. Općina Sveti Đurđ, na čijem području se nalaze šume i šumska zemljišta koji su u vlasništvu šumoposjednika dužna je motriteljsko-dojavnu službu uspostaviti u razdoblju glavnog napora požarne opasnosti koje u pravilu traje od 1. lipnja do 30. rujna tekuć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e godine, a u vrijeme vrlo velike i velike opasnosti od nastanka požara u šumama razvrstanim u I. stupanj opasnosti od požara, obvezne su planirati i organizirati motriteljsko-dojavnu službu danonoćno (0 – 24 sata).</w:t>
      </w:r>
    </w:p>
    <w:p w14:paraId="4D761334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Općina Sveti Đurđ na čijem području se n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alaze šume i šumska zemljišta koji su u vlasništvu šumoposjednika obvezna je Hrvatskoj vatrogasnoj zajednici dostaviti sve potrebne parametre za korištenje već postavljenih protupožarnih nadzornih sustava (senzori – kamere/detektori i sl.).</w:t>
      </w:r>
    </w:p>
    <w:p w14:paraId="45CB8044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975"/>
        <w:gridCol w:w="5377"/>
      </w:tblGrid>
      <w:tr w:rsidR="00454D37" w14:paraId="2ED61F3B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8A65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Izvršitelji z</w:t>
            </w:r>
            <w:r>
              <w:rPr>
                <w:rFonts w:ascii="Times New Roman" w:hAnsi="Times New Roman"/>
                <w:color w:val="231F20"/>
              </w:rPr>
              <w:t>adataka: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086D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općinski načelnik</w:t>
            </w:r>
          </w:p>
        </w:tc>
      </w:tr>
      <w:tr w:rsidR="00454D37" w14:paraId="57E2FF82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E7E8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Sudionici: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A871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Hrvatska vatrogasna zajednica </w:t>
            </w:r>
          </w:p>
          <w:p w14:paraId="6AFBC5E0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Vatrogasna zajednica Varaždinske županije</w:t>
            </w:r>
          </w:p>
        </w:tc>
      </w:tr>
      <w:tr w:rsidR="00454D37" w14:paraId="5760537C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160A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dostave podataka: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421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30. svibnja 2025.</w:t>
            </w:r>
          </w:p>
        </w:tc>
      </w:tr>
      <w:tr w:rsidR="00454D37" w14:paraId="7A74A351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AD0A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provedbe: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2F2D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kontinuirano</w:t>
            </w:r>
          </w:p>
        </w:tc>
      </w:tr>
    </w:tbl>
    <w:p w14:paraId="67AA4FB0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0BBFF71F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24"/>
          <w:shd w:val="clear" w:color="auto" w:fill="FFFFFF"/>
        </w:rPr>
        <w:t>Društva za upravljanje cestama i Ministarstvo mora, prometa i infrastrukture u resoru cestovnog prometa</w:t>
      </w:r>
    </w:p>
    <w:p w14:paraId="5E780E1E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16"/>
          <w:shd w:val="clear" w:color="auto" w:fill="FFFFFF"/>
        </w:rPr>
        <w:t xml:space="preserve"> </w:t>
      </w:r>
    </w:p>
    <w:p w14:paraId="3EC27508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2. Općina Sveti Đurđ koja upravlja nerazvrstanim cestama, obvezna je izraditi Godišnji plan čišćenja cestovnog pojasa od lakozapaljivih tvari, odnosno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onih tvari koje mogu izazvati požar ili omogućiti/olakšati njegovo širenje, uz javne prometnice koje prolaze ugroženim područjem. Osobitu pažnju usmjeriti na cestovne pravce lokalnog značaja koje prolaze poljoprivrednim površinama te cestama koje su tijek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om turističke sezone pojačano opterećene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lastRenderedPageBreak/>
        <w:t>prometom (prilazi autokampovima, javnim plažama, kulturno povijesnim lokalitetima i sl.). Temeljem Plana navedeni subjekti obvezni su provoditi redovna čišćenja cestovnog pojasa.</w:t>
      </w:r>
    </w:p>
    <w:p w14:paraId="45108F78" w14:textId="77777777" w:rsidR="00454D37" w:rsidRDefault="004C4B1D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Općina Sveti Đurđ obvezna je Godišnji plan čišćenja s dinamikom izvršenja, odmah po donošenju, dostaviti Ministarstvu mora, prometa i infrastrukture i Hrvatskoj vatrogasnoj zajednici, teritorijalno nadležnoj Vatrogasnoj zajednici Varaždinske županije.</w:t>
      </w:r>
    </w:p>
    <w:p w14:paraId="275CC716" w14:textId="77777777" w:rsidR="00454D37" w:rsidRDefault="004C4B1D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975"/>
        <w:gridCol w:w="5377"/>
      </w:tblGrid>
      <w:tr w:rsidR="00454D37" w14:paraId="43B33A1E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5E53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Iz</w:t>
            </w:r>
            <w:r>
              <w:rPr>
                <w:rFonts w:ascii="Times New Roman" w:hAnsi="Times New Roman"/>
                <w:color w:val="231F20"/>
              </w:rPr>
              <w:t>vršitelji zadataka: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6CFF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općinski načelnik</w:t>
            </w:r>
          </w:p>
        </w:tc>
      </w:tr>
      <w:tr w:rsidR="00454D37" w14:paraId="619151DF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75AD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Sudionici: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5373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Ministarstvo mora, prometa i infrastrukture </w:t>
            </w:r>
          </w:p>
          <w:p w14:paraId="54F2484E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Hrvatska vatrogasna zajednica</w:t>
            </w:r>
          </w:p>
          <w:p w14:paraId="6DCCB6E5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Vatrogasna zajednica Varaždinske županije</w:t>
            </w:r>
          </w:p>
        </w:tc>
      </w:tr>
      <w:tr w:rsidR="00454D37" w14:paraId="441D4A93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BA65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dostave plana: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7B20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3. ožujka 2025.</w:t>
            </w:r>
          </w:p>
        </w:tc>
      </w:tr>
      <w:tr w:rsidR="00454D37" w14:paraId="13787F2A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BBF9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 provedbe: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1FBD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kontinuirano u razdoblju ožujak – listopad 2025.</w:t>
            </w:r>
          </w:p>
        </w:tc>
      </w:tr>
    </w:tbl>
    <w:p w14:paraId="10B31825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41B20B86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V. FINANCIRANJE PROVEDBE AKTIVNOSTI IZ PROGRAMA AKTIVNOSTI</w:t>
      </w:r>
    </w:p>
    <w:p w14:paraId="6670E37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1. Općina Sveti Đurđ obavezuje se da u svojem proračunu osigura financijska sredstva za plaće sezonskih vatrogasaca. Visina planiranih financijskih sredstava mora biti minimalno na razini planiranih sredstava Hrvatske vatrogasne zajednice.</w:t>
      </w:r>
    </w:p>
    <w:p w14:paraId="13D3AA52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16"/>
          <w:shd w:val="clear" w:color="auto" w:fill="FFFFFF"/>
        </w:rPr>
        <w:t xml:space="preserve"> 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975"/>
        <w:gridCol w:w="5377"/>
      </w:tblGrid>
      <w:tr w:rsidR="00454D37" w14:paraId="2505FFD6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CDF4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Izvršitelji za</w:t>
            </w:r>
            <w:r>
              <w:rPr>
                <w:rFonts w:ascii="Times New Roman" w:hAnsi="Times New Roman"/>
                <w:color w:val="231F20"/>
              </w:rPr>
              <w:t>dataka: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CC07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općinski načelnik</w:t>
            </w:r>
          </w:p>
        </w:tc>
      </w:tr>
      <w:tr w:rsidR="00454D37" w14:paraId="5FCB30B2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7FAB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Sudionici: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B589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/</w:t>
            </w:r>
          </w:p>
        </w:tc>
      </w:tr>
      <w:tr w:rsidR="00454D37" w14:paraId="2ACDAEC5" w14:textId="7777777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F409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Rok:</w:t>
            </w:r>
          </w:p>
        </w:tc>
        <w:tc>
          <w:tcPr>
            <w:tcW w:w="538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A8CD" w14:textId="77777777" w:rsidR="00454D37" w:rsidRDefault="004C4B1D">
            <w:pPr>
              <w:spacing w:after="0" w:line="240" w:lineRule="auto"/>
              <w:ind w:left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kontinuirano</w:t>
            </w:r>
          </w:p>
        </w:tc>
      </w:tr>
    </w:tbl>
    <w:p w14:paraId="2FB67D6E" w14:textId="77777777" w:rsidR="00454D37" w:rsidRDefault="004C4B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06F6B1D7" w14:textId="77777777" w:rsidR="00454D37" w:rsidRDefault="004C4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231F20"/>
          <w:sz w:val="24"/>
          <w:shd w:val="clear" w:color="auto" w:fill="FFFFFF"/>
        </w:rPr>
        <w:t>Svi subjekti – izvršitelji i sudionici</w:t>
      </w:r>
    </w:p>
    <w:p w14:paraId="41114685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2. Svi subjekti – izvršitelji i sudionici iz Programa aktivnosti snose svoje cjelokupne financijske troškove priprema (obuke, edukacije, vježbi, održavanja tehničkih sredstava i nabave sredstava za gašenje), izrade projekata, studija, planova i procjena ka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o i angažiranja svojih snaga i resursa u provedbi posebnih mjera zaštite od požara od interesa za Republiku Hrvatsku.</w:t>
      </w:r>
    </w:p>
    <w:p w14:paraId="4ECB25BF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Izvršitelji zaduženi za provedbu mjera mogu uključiti druga tijela i druge sudionike za koje procijene da će doprinijeti uspješnoj provedb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i, ali bez financijskog terećenja protivno Programu aktivnosti.</w:t>
      </w:r>
    </w:p>
    <w:p w14:paraId="6273EA86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Svi subjekti – izvršitelji u slučaju izvanredne opasnosti od širenja velikog požara, nabavu roba, usluga i javnih radova radi žurnih dodatnih potreba provodit će sukladno članku 131. stavku 1.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točki 3. Zakona o javnoj nabavi („Narodne novine“, broj 120/16, 114/22).</w:t>
      </w:r>
    </w:p>
    <w:p w14:paraId="13F9043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3. Svi subjekti – izvršitelji i sudionici u provedbi aktivnosti iz Programa aktivnosti dužni su izvršiti raščlambu provedbe Programa aktivnosti, uključujući raščlambu vlastitih finan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cijskih izdataka.</w:t>
      </w:r>
    </w:p>
    <w:p w14:paraId="5323EDFA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>Subjekti – izvršitelji iz ovog Programa aktivnosti, a na temelju raščlambe požarne sezone dužni su, ako se ukaže potreba za time, u svojim financijskim planovima osigurati dostatna financijska sredstva za provedbu zadaća u požarnoj sezoni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za 2025. </w:t>
      </w:r>
    </w:p>
    <w:p w14:paraId="246D5F8C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12F73B87" w14:textId="77777777" w:rsidR="00454D37" w:rsidRDefault="004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</w:t>
      </w:r>
    </w:p>
    <w:p w14:paraId="31B37054" w14:textId="77777777" w:rsidR="00454D37" w:rsidRDefault="004C4B1D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Predsjednik Općinskog vijeća</w:t>
      </w:r>
    </w:p>
    <w:p w14:paraId="4BE90887" w14:textId="77777777" w:rsidR="00454D37" w:rsidRDefault="004C4B1D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Damir Grgec</w:t>
      </w:r>
    </w:p>
    <w:p w14:paraId="45F8FDDB" w14:textId="77777777" w:rsidR="00454D37" w:rsidRDefault="00454D37">
      <w:pPr>
        <w:spacing w:after="0" w:line="240" w:lineRule="auto"/>
        <w:rPr>
          <w:rFonts w:ascii="Times New Roman" w:hAnsi="Times New Roman"/>
        </w:rPr>
      </w:pPr>
    </w:p>
    <w:p w14:paraId="7C2F9A17" w14:textId="77777777" w:rsidR="00454D37" w:rsidRDefault="00454D37">
      <w:pPr>
        <w:spacing w:after="0" w:line="240" w:lineRule="auto"/>
        <w:rPr>
          <w:rFonts w:ascii="Times New Roman" w:hAnsi="Times New Roman"/>
        </w:rPr>
      </w:pPr>
    </w:p>
    <w:sectPr w:rsidR="00454D37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4DE7" w14:textId="77777777" w:rsidR="004C4B1D" w:rsidRDefault="004C4B1D">
      <w:pPr>
        <w:spacing w:after="0" w:line="240" w:lineRule="auto"/>
      </w:pPr>
      <w:r>
        <w:separator/>
      </w:r>
    </w:p>
  </w:endnote>
  <w:endnote w:type="continuationSeparator" w:id="0">
    <w:p w14:paraId="3602C1BB" w14:textId="77777777" w:rsidR="004C4B1D" w:rsidRDefault="004C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8FDE" w14:textId="77777777" w:rsidR="004C4B1D" w:rsidRDefault="004C4B1D">
      <w:pPr>
        <w:spacing w:after="0" w:line="240" w:lineRule="auto"/>
      </w:pPr>
      <w:r>
        <w:separator/>
      </w:r>
    </w:p>
  </w:footnote>
  <w:footnote w:type="continuationSeparator" w:id="0">
    <w:p w14:paraId="6C2D6F88" w14:textId="77777777" w:rsidR="004C4B1D" w:rsidRDefault="004C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C1A4" w14:textId="77777777" w:rsidR="00454D37" w:rsidRDefault="004C4B1D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FA75ED1" wp14:editId="52ED86F7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8854" w14:textId="77777777" w:rsidR="00454D37" w:rsidRDefault="004C4B1D">
    <w:pPr>
      <w:pStyle w:val="Zaglavlje"/>
      <w:jc w:val="right"/>
    </w:pPr>
    <w:r>
      <w:rPr>
        <w:noProof/>
      </w:rPr>
      <w:drawing>
        <wp:inline distT="0" distB="0" distL="0" distR="0" wp14:anchorId="7D5F8220" wp14:editId="5410020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37"/>
    <w:rsid w:val="0014237C"/>
    <w:rsid w:val="00454D37"/>
    <w:rsid w:val="004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8BE8"/>
  <w15:docId w15:val="{C999F3F7-E0B7-45FF-8BBC-BB7E4E82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2299</Words>
  <Characters>15084</Characters>
  <Application>Microsoft Office Word</Application>
  <DocSecurity>0</DocSecurity>
  <Lines>314</Lines>
  <Paragraphs>148</Paragraphs>
  <ScaleCrop>false</ScaleCrop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2</cp:revision>
  <dcterms:created xsi:type="dcterms:W3CDTF">2025-04-02T09:15:00Z</dcterms:created>
  <dcterms:modified xsi:type="dcterms:W3CDTF">2025-04-03T10:29:00Z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ab113f0dd0eeafbe5f07ba3a5e2f45b36f53485bdeeb59a44a9ac52b2cc44de2</vt:lpwstr>
  </property>
</Properties>
</file>