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val="en-US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2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VARAŽDINSKA ŽUPANIJA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 xml:space="preserve">OPĆINA SVETI ĐURĐ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bookmarkStart w:id="0" w:name="_GoBack"/>
      <w:r>
        <w:rPr>
          <w:rFonts w:ascii="Times New Roman" w:hAnsi="Times New Roman"/>
          <w:b w:val="1"/>
          <w:noProof w:val="1"/>
          <w:sz w:val="24"/>
        </w:rPr>
        <w:t>Općinsko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bookmarkEnd w:id="0"/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>
        <w:rPr>
          <w:rFonts w:ascii="Times New Roman" w:hAnsi="Times New Roman"/>
          <w:sz w:val="24"/>
        </w:rPr>
        <w:t>013-01/25-01/1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 w:val="1"/>
          <w:sz w:val="24"/>
        </w:rPr>
        <w:t xml:space="preserve"> 2186-21-02-25-1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  <w:r>
        <w:rPr>
          <w:rFonts w:ascii="Times New Roman" w:hAnsi="Times New Roman"/>
          <w:sz w:val="24"/>
        </w:rPr>
        <w:t xml:space="preserve">Sveti Đurđ, </w:t>
      </w:r>
      <w:r>
        <w:rPr>
          <w:rFonts w:ascii="Times New Roman" w:hAnsi="Times New Roman"/>
          <w:noProof w:val="1"/>
          <w:sz w:val="24"/>
        </w:rPr>
        <w:t>28</w:t>
      </w:r>
      <w:r>
        <w:rPr>
          <w:rFonts w:ascii="Times New Roman" w:hAnsi="Times New Roman"/>
          <w:noProof w:val="1"/>
          <w:sz w:val="24"/>
        </w:rPr>
        <w:t>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ožujka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>2025.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widowControl w:val="1"/>
        <w:bidi w:val="0"/>
        <w:jc w:val="both"/>
        <w:spacing w:lineRule="auto" w:line="259" w:after="160"/>
        <w:ind w:firstLine="708"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Na temelju članka 61.a stavak 2. Zakona o lokalnoj i područnoj (regionalnoj) samoupravi (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„Narodne novine“ broj 33/01., 60/01., 129/05., 36/09., 36/09., 109/07., 125/08., 150/11., 144/12., 123/17., 98/19., 144/20.</w:t>
      </w: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), članka 2. Odluke o provedbi izbora za članove vijeća mjesnih odbora na području Općine Sveti Đurđ („Službeni vjesnik Varaždinske županije“ broj 30/21.), članka 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22. Statuta </w:t>
      </w: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Općine Sveti Đurđ</w:t>
      </w: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 („Službeni vjesnik Varaždinske županije“ broj 30/21. i 18/23.), </w:t>
      </w: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Općinsko vijeće Općine Sveti Đurđ na 41. sjednici održanoj dana 28.3.2025. godine donosi sljedeću </w:t>
      </w:r>
    </w:p>
    <w:p>
      <w:pPr>
        <w:widowControl w:val="1"/>
        <w:bidi w:val="0"/>
        <w:jc w:val="center"/>
        <w:spacing w:lineRule="auto" w:line="259"/>
        <w:ind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3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32"/>
          <w:u w:val="none"/>
          <w:shd w:val="clear" w:color="auto" w:fill="auto"/>
          <w:vertAlign w:val="baseline"/>
          <w:lang/>
        </w:rPr>
        <w:t xml:space="preserve">ODLUKU </w:t>
      </w:r>
    </w:p>
    <w:p>
      <w:pPr>
        <w:widowControl w:val="1"/>
        <w:bidi w:val="0"/>
        <w:jc w:val="center"/>
        <w:spacing w:lineRule="auto" w:line="259"/>
        <w:ind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o raspisivanju izbora za članove vijeća mjesnih odbora </w:t>
      </w:r>
    </w:p>
    <w:p>
      <w:pPr>
        <w:widowControl w:val="1"/>
        <w:bidi w:val="0"/>
        <w:jc w:val="center"/>
        <w:spacing w:lineRule="auto" w:line="259"/>
        <w:ind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1"/>
          <w:i w:val="0"/>
          <w:caps w:val="0"/>
          <w:small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na području Općine Sveti Đurđ</w:t>
      </w:r>
    </w:p>
    <w:p>
      <w:pPr>
        <w:widowControl w:val="1"/>
        <w:bidi w:val="0"/>
        <w:jc w:val="center"/>
        <w:spacing w:lineRule="auto" w:line="259"/>
        <w:ind w:left="0" w:right="0"/>
        <w:pStyle w:val="P0"/>
        <w:rPr>
          <w:rFonts w:ascii="Times New Roman" w:hAnsi="Times New Roman"/>
          <w:b w:val="1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center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Članak 1.</w:t>
      </w:r>
    </w:p>
    <w:p>
      <w:pPr>
        <w:widowControl w:val="1"/>
        <w:bidi w:val="0"/>
        <w:jc w:val="left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Raspisuju se izbori za članove vijeća mjesnih odbora na području Općine Sveti Đurđ.  </w:t>
      </w:r>
    </w:p>
    <w:p>
      <w:pPr>
        <w:widowControl w:val="1"/>
        <w:bidi w:val="0"/>
        <w:jc w:val="left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center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Članak 2.</w:t>
      </w:r>
    </w:p>
    <w:p>
      <w:pPr>
        <w:widowControl w:val="1"/>
        <w:bidi w:val="0"/>
        <w:jc w:val="left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Broj članova vijeća mjesnih odbora određuje se kako slijedi: </w:t>
      </w:r>
    </w:p>
    <w:p>
      <w:pPr>
        <w:widowControl w:val="1"/>
        <w:bidi w:val="0"/>
        <w:jc w:val="left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1. Mjesni odbor Hrženica – DEVET (9) ČLANOVA</w:t>
      </w:r>
    </w:p>
    <w:p>
      <w:pPr>
        <w:widowControl w:val="1"/>
        <w:bidi w:val="0"/>
        <w:jc w:val="left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2. Mjesni odbor Luka Ludbreška – SEDAM (7) ČLANOVA</w:t>
      </w:r>
    </w:p>
    <w:p>
      <w:pPr>
        <w:widowControl w:val="1"/>
        <w:bidi w:val="0"/>
        <w:jc w:val="left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>3</w:t>
      </w: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. Mjesni odbor Komarnica Ludbreška – SEDAM (7) ČLANOVA</w:t>
      </w:r>
    </w:p>
    <w:p>
      <w:pPr>
        <w:widowControl w:val="1"/>
        <w:bidi w:val="0"/>
        <w:jc w:val="left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4. Mjesni odbor Obrankovec – SEDAM (7) ČLANOVA</w:t>
      </w:r>
    </w:p>
    <w:p>
      <w:pPr>
        <w:widowControl w:val="1"/>
        <w:bidi w:val="0"/>
        <w:jc w:val="left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5. Mjesni odbor Priles – SEDAM (7) ČLANOVA</w:t>
      </w:r>
    </w:p>
    <w:p>
      <w:pPr>
        <w:widowControl w:val="1"/>
        <w:bidi w:val="0"/>
        <w:jc w:val="left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6. Mjesni odbor Sveti Đurđ – DEVET (9) ČLANOVA </w:t>
      </w:r>
    </w:p>
    <w:p>
      <w:pPr>
        <w:widowControl w:val="1"/>
        <w:bidi w:val="0"/>
        <w:jc w:val="left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7. Mjesni odbor Karlovec Ludbreški – DEVET (9) ČLANOVA</w:t>
      </w:r>
    </w:p>
    <w:p>
      <w:pPr>
        <w:widowControl w:val="1"/>
        <w:bidi w:val="0"/>
        <w:jc w:val="left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8. Mjesn</w:t>
      </w: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i odbor Sesvete Ludbreške – SEDAM (7) ČLANOVA</w:t>
      </w:r>
    </w:p>
    <w:p>
      <w:pPr>
        <w:widowControl w:val="1"/>
        <w:bidi w:val="0"/>
        <w:jc w:val="left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9. Mjesni odbor Struga – SEDAM (7) ČLANOVA. </w:t>
      </w:r>
    </w:p>
    <w:p>
      <w:pPr>
        <w:widowControl w:val="1"/>
        <w:bidi w:val="0"/>
        <w:jc w:val="center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Članak 3.</w:t>
      </w:r>
    </w:p>
    <w:p>
      <w:pPr>
        <w:widowControl w:val="1"/>
        <w:bidi w:val="0"/>
        <w:jc w:val="both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Izbori za članove vijeća mjesnih odbora na području Općine Sveti Đurđ održat će se zajedno s lokalnim izborima, u nedjelju, 18. svibnja 2025. godine. </w:t>
      </w:r>
    </w:p>
    <w:p>
      <w:pPr>
        <w:widowControl w:val="1"/>
        <w:bidi w:val="0"/>
        <w:jc w:val="both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center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Članak 4.</w:t>
      </w:r>
    </w:p>
    <w:p>
      <w:pPr>
        <w:widowControl w:val="1"/>
        <w:bidi w:val="0"/>
        <w:jc w:val="both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Ova Odluka objavit će se u „Službenom vjesniku Varaždinske županije“, a stupa na snagu na dan stupanja na snagu odluke o raspisivanju prvih sljedećih redovitih izbora za članove predstavničkih tijela jedinica lokalne i područne (regionalne) samouprave te općinske načelnike, gradonačelnike i župane te njihove zamjenike. </w:t>
      </w:r>
    </w:p>
    <w:p>
      <w:pPr>
        <w:widowControl w:val="1"/>
        <w:bidi w:val="0"/>
        <w:jc w:val="left"/>
        <w:spacing w:lineRule="auto" w:line="259" w:after="160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</w:p>
    <w:p>
      <w:pPr>
        <w:widowControl w:val="1"/>
        <w:bidi w:val="0"/>
        <w:jc w:val="right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 CE" w:hAnsi="Times New Roman CE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Predsjednik Općinskog vijeća </w:t>
      </w:r>
    </w:p>
    <w:p>
      <w:pPr>
        <w:widowControl w:val="1"/>
        <w:bidi w:val="0"/>
        <w:jc w:val="right"/>
        <w:spacing w:lineRule="auto" w:line="259"/>
        <w:ind w:left="0" w:right="0"/>
        <w:pStyle w:val="P0"/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0"/>
          <w:i w:val="0"/>
          <w:caps w:val="0"/>
          <w:small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/>
        </w:rPr>
        <w:t xml:space="preserve">Damir Grgec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sectPr>
      <w:headerReference w:type="first" r:id="header1"/>
      <w:headerReference w:type="default" r:id="header2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2" Type="http://schemas.openxmlformats.org/officeDocument/2006/relationships/image" Target="media/image2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_rels/header2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2025-03-31T15:06:36Z</dcterms:created>
  <dcterms:modified xsi:type="dcterms:W3CDTF">2025-03-31T15:06:36Z</dcterms:modified>
</cp:coreProperties>
</file>