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val="en-US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VARAŽDINSKA ŽUPANIJA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 xml:space="preserve">OPĆINA SVETI ĐURĐ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Start w:id="0" w:name="_GoBack"/>
      <w:r>
        <w:rPr>
          <w:rFonts w:ascii="Times New Roman" w:hAnsi="Times New Roman"/>
          <w:b w:val="1"/>
          <w:noProof w:val="1"/>
          <w:sz w:val="24"/>
        </w:rPr>
        <w:t>Općinsko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361-06/25-01/3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 xml:space="preserve"> 2186-21-02-25-1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 w:val="1"/>
          <w:sz w:val="24"/>
        </w:rPr>
        <w:t>28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ožujka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widowControl w:val="1"/>
        <w:suppressAutoHyphens w:val="1"/>
        <w:bidi w:val="0"/>
        <w:jc w:val="both"/>
        <w:ind w:firstLine="708"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Temeljem članka 22. Statuta Općine Sveti Đurđ („Službeni vjesnik Varaždinske županije“ broj 30/21. i 18/23.) Općinsko vijeće Općine Sveti Đurđ n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a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41.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sjednici održanoj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28.3.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2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025. godine, donosi sljedeći </w:t>
      </w:r>
    </w:p>
    <w:p>
      <w:pPr>
        <w:widowControl w:val="1"/>
        <w:suppressAutoHyphens w:val="1"/>
        <w:bidi w:val="0"/>
        <w:jc w:val="both"/>
        <w:ind w:firstLine="708"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pStyle w:val="P2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ZAKLJUČAK</w:t>
      </w:r>
    </w:p>
    <w:p>
      <w:pPr>
        <w:widowControl w:val="1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 prihvaćanju Izvješća o izvršenju Programa korištenja sredstava naknade za zadržavanje nezakonito izgrađenih zgrada u prostoru na području Općine Sveti Đurđ u 2024. godini </w:t>
      </w:r>
    </w:p>
    <w:p>
      <w:pPr>
        <w:widowControl w:val="1"/>
        <w:suppressAutoHyphens w:val="1"/>
        <w:bidi w:val="0"/>
        <w:jc w:val="lef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1.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Prihvaća se Izvješće Općinskog načelnika Općine Sveti Đurđ o izvršenju Programa korištenja sredstava naknade za zadržavanje nezakonito izgrađenih zgrada u prostoru na području Općine Sveti Đurđ za 2024. godinu.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2.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Izvješće o izvršenju Programa korištenja sredstava naknade za zadržavanje nezakonito izgrađenih zgrada u prostoru iz članka 1. ovog Zaključka čini sastavni dio ovog Zaključka.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3.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345" w:leader="none"/>
        </w:tabs>
        <w:pStyle w:val="P2"/>
        <w:rPr>
          <w:rFonts w:ascii="Calibri" w:hAnsi="Calibri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Ovaj Zaključak objavit će se u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„Službenom vjesniku Varaždinske županije“.</w:t>
      </w:r>
    </w:p>
    <w:p>
      <w:pPr>
        <w:widowControl w:val="1"/>
        <w:suppressAutoHyphens w:val="1"/>
        <w:bidi w:val="0"/>
        <w:jc w:val="lef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righ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righ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Predsjednik Općinskog vijeća </w:t>
      </w:r>
    </w:p>
    <w:p>
      <w:pPr>
        <w:widowControl w:val="1"/>
        <w:suppressAutoHyphens w:val="1"/>
        <w:bidi w:val="0"/>
        <w:jc w:val="righ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Damir Grgec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sectPr>
      <w:headerReference w:type="first" r:id="header1"/>
      <w:headerReference w:type="default" r:id="header2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Standard"/>
    <w:basedOn w:val="P0"/>
    <w:pPr>
      <w:spacing w:lineRule="auto" w:line="240" w:beforeAutospacing="0" w:afterAutospacing="0"/>
    </w:pPr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  <w:lang/>
    </w:rPr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2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2025-03-31T13:27:42Z</dcterms:created>
  <dcterms:modified xsi:type="dcterms:W3CDTF">2025-03-31T13:27:42Z</dcterms:modified>
</cp:coreProperties>
</file>