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4A0" w:firstRow="1" w:lastRow="0" w:firstColumn="1" w:lastColumn="0" w:noHBand="0" w:noVBand="1"/>
      </w:tblPr>
      <w:tblGrid>
        <w:gridCol w:w="2254"/>
        <w:gridCol w:w="6746"/>
      </w:tblGrid>
      <w:tr w:rsidR="00362A70" w14:paraId="72648362" w14:textId="77777777">
        <w:tblPrEx>
          <w:tblCellMar>
            <w:top w:w="0" w:type="dxa"/>
            <w:bottom w:w="0" w:type="dxa"/>
          </w:tblCellMar>
        </w:tblPrEx>
        <w:trPr>
          <w:tblCellSpacing w:w="60" w:type="dxa"/>
        </w:trPr>
        <w:tc>
          <w:tcPr>
            <w:tcW w:w="1200" w:type="pct"/>
            <w:shd w:val="clear" w:color="auto" w:fill="E7F0F9"/>
          </w:tcPr>
          <w:p w14:paraId="3B6F245B" w14:textId="77777777" w:rsidR="00362A70" w:rsidRDefault="008861D5">
            <w:pPr>
              <w:spacing w:after="0" w:line="240" w:lineRule="auto"/>
            </w:pPr>
            <w:r>
              <w:rPr>
                <w:b/>
              </w:rPr>
              <w:t>RKP broj</w:t>
            </w:r>
          </w:p>
        </w:tc>
        <w:tc>
          <w:tcPr>
            <w:tcW w:w="0" w:type="auto"/>
            <w:shd w:val="clear" w:color="auto" w:fill="E7F0F9"/>
          </w:tcPr>
          <w:p w14:paraId="31D27879" w14:textId="77777777" w:rsidR="00362A70" w:rsidRDefault="008861D5">
            <w:pPr>
              <w:spacing w:after="0" w:line="240" w:lineRule="auto"/>
            </w:pPr>
            <w:r>
              <w:t>31430</w:t>
            </w:r>
          </w:p>
        </w:tc>
      </w:tr>
      <w:tr w:rsidR="00362A70" w14:paraId="3479C20D" w14:textId="77777777">
        <w:tblPrEx>
          <w:tblCellMar>
            <w:top w:w="0" w:type="dxa"/>
            <w:bottom w:w="0" w:type="dxa"/>
          </w:tblCellMar>
        </w:tblPrEx>
        <w:trPr>
          <w:tblCellSpacing w:w="60" w:type="dxa"/>
        </w:trPr>
        <w:tc>
          <w:tcPr>
            <w:tcW w:w="1200" w:type="pct"/>
            <w:shd w:val="clear" w:color="auto" w:fill="E7F0F9"/>
          </w:tcPr>
          <w:p w14:paraId="1511471B" w14:textId="77777777" w:rsidR="00362A70" w:rsidRDefault="008861D5">
            <w:pPr>
              <w:spacing w:after="0" w:line="240" w:lineRule="auto"/>
            </w:pPr>
            <w:r>
              <w:rPr>
                <w:b/>
              </w:rPr>
              <w:t>Naziv obveznika</w:t>
            </w:r>
          </w:p>
        </w:tc>
        <w:tc>
          <w:tcPr>
            <w:tcW w:w="0" w:type="auto"/>
            <w:shd w:val="clear" w:color="auto" w:fill="E7F0F9"/>
          </w:tcPr>
          <w:p w14:paraId="52E19E11" w14:textId="77777777" w:rsidR="00362A70" w:rsidRDefault="008861D5">
            <w:pPr>
              <w:spacing w:after="0" w:line="240" w:lineRule="auto"/>
            </w:pPr>
            <w:r>
              <w:t>OPĆINA SVETI ĐURĐ</w:t>
            </w:r>
          </w:p>
        </w:tc>
      </w:tr>
      <w:tr w:rsidR="00362A70" w14:paraId="2497ACB6" w14:textId="77777777">
        <w:tblPrEx>
          <w:tblCellMar>
            <w:top w:w="0" w:type="dxa"/>
            <w:bottom w:w="0" w:type="dxa"/>
          </w:tblCellMar>
        </w:tblPrEx>
        <w:trPr>
          <w:tblCellSpacing w:w="60" w:type="dxa"/>
        </w:trPr>
        <w:tc>
          <w:tcPr>
            <w:tcW w:w="1200" w:type="pct"/>
            <w:shd w:val="clear" w:color="auto" w:fill="E7F0F9"/>
          </w:tcPr>
          <w:p w14:paraId="3E163853" w14:textId="77777777" w:rsidR="00362A70" w:rsidRDefault="008861D5">
            <w:pPr>
              <w:spacing w:after="0" w:line="240" w:lineRule="auto"/>
            </w:pPr>
            <w:r>
              <w:rPr>
                <w:b/>
              </w:rPr>
              <w:t>Razina</w:t>
            </w:r>
          </w:p>
        </w:tc>
        <w:tc>
          <w:tcPr>
            <w:tcW w:w="0" w:type="auto"/>
            <w:shd w:val="clear" w:color="auto" w:fill="E7F0F9"/>
          </w:tcPr>
          <w:p w14:paraId="757BAC8E" w14:textId="77777777" w:rsidR="00362A70" w:rsidRDefault="008861D5">
            <w:pPr>
              <w:spacing w:after="0" w:line="240" w:lineRule="auto"/>
            </w:pPr>
            <w:r>
              <w:t>23</w:t>
            </w:r>
          </w:p>
        </w:tc>
      </w:tr>
    </w:tbl>
    <w:p w14:paraId="69C995F6" w14:textId="77777777" w:rsidR="00362A70" w:rsidRDefault="008861D5">
      <w:r>
        <w:br/>
      </w:r>
    </w:p>
    <w:p w14:paraId="758AE205" w14:textId="77777777" w:rsidR="00362A70" w:rsidRDefault="008861D5">
      <w:pPr>
        <w:spacing w:line="240" w:lineRule="auto"/>
        <w:jc w:val="center"/>
      </w:pPr>
      <w:r>
        <w:rPr>
          <w:b/>
          <w:sz w:val="28"/>
        </w:rPr>
        <w:t>BILJEŠKE UZ FINANCIJSKE IZVJEŠTAJE</w:t>
      </w:r>
    </w:p>
    <w:p w14:paraId="6C0DC9FB" w14:textId="77777777" w:rsidR="00362A70" w:rsidRDefault="008861D5">
      <w:pPr>
        <w:spacing w:line="240" w:lineRule="auto"/>
        <w:jc w:val="center"/>
      </w:pPr>
      <w:r>
        <w:rPr>
          <w:b/>
          <w:sz w:val="28"/>
        </w:rPr>
        <w:t>ZA RAZDOBLJE</w:t>
      </w:r>
    </w:p>
    <w:p w14:paraId="680A9F3D" w14:textId="77777777" w:rsidR="00362A70" w:rsidRDefault="008861D5">
      <w:pPr>
        <w:spacing w:line="240" w:lineRule="auto"/>
        <w:jc w:val="center"/>
      </w:pPr>
      <w:r>
        <w:rPr>
          <w:b/>
          <w:sz w:val="28"/>
        </w:rPr>
        <w:t>I - VI 2025.</w:t>
      </w:r>
    </w:p>
    <w:p w14:paraId="7A8BC724" w14:textId="77777777" w:rsidR="00362A70" w:rsidRDefault="00362A70"/>
    <w:p w14:paraId="5F63A411" w14:textId="77777777" w:rsidR="00362A70" w:rsidRDefault="008861D5">
      <w:pPr>
        <w:keepNext/>
        <w:spacing w:line="240" w:lineRule="auto"/>
        <w:jc w:val="center"/>
      </w:pPr>
      <w:r>
        <w:rPr>
          <w:b/>
          <w:sz w:val="28"/>
        </w:rPr>
        <w:t>Izvještaj o prihodima i rashodima, primicima i izdacima</w:t>
      </w:r>
    </w:p>
    <w:p w14:paraId="0C9A00E9" w14:textId="77777777" w:rsidR="00362A70" w:rsidRDefault="008861D5">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362A70" w14:paraId="065B10A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B21B13B" w14:textId="77777777" w:rsidR="00362A70" w:rsidRDefault="008861D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698DBF5" w14:textId="77777777" w:rsidR="00362A70" w:rsidRDefault="008861D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13B1055" w14:textId="77777777" w:rsidR="00362A70" w:rsidRDefault="008861D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1EE6DE9" w14:textId="77777777" w:rsidR="00362A70" w:rsidRDefault="008861D5">
            <w:pPr>
              <w:keepNext/>
              <w:keepLines/>
              <w:spacing w:after="0" w:line="240" w:lineRule="auto"/>
              <w:jc w:val="center"/>
            </w:pPr>
            <w:r>
              <w:rPr>
                <w:b/>
                <w:sz w:val="18"/>
              </w:rPr>
              <w:t xml:space="preserve">Ostvareno u </w:t>
            </w:r>
            <w:r>
              <w:rPr>
                <w:b/>
                <w:sz w:val="18"/>
              </w:rPr>
              <w:t>izvještajnom razdoblju prethodne godine</w:t>
            </w:r>
          </w:p>
        </w:tc>
        <w:tc>
          <w:tcPr>
            <w:tcW w:w="1860" w:type="dxa"/>
            <w:shd w:val="clear" w:color="auto" w:fill="E7F0F9"/>
            <w:tcMar>
              <w:top w:w="0" w:type="dxa"/>
              <w:bottom w:w="0" w:type="dxa"/>
            </w:tcMar>
            <w:vAlign w:val="center"/>
          </w:tcPr>
          <w:p w14:paraId="12FB661A" w14:textId="77777777" w:rsidR="00362A70" w:rsidRDefault="008861D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188C0D8" w14:textId="77777777" w:rsidR="00362A70" w:rsidRDefault="008861D5">
            <w:pPr>
              <w:keepNext/>
              <w:keepLines/>
              <w:spacing w:after="0" w:line="240" w:lineRule="auto"/>
              <w:jc w:val="center"/>
            </w:pPr>
            <w:r>
              <w:rPr>
                <w:b/>
                <w:sz w:val="18"/>
              </w:rPr>
              <w:t>Indeks (%)</w:t>
            </w:r>
          </w:p>
        </w:tc>
      </w:tr>
      <w:tr w:rsidR="00362A70" w14:paraId="18B20382" w14:textId="77777777">
        <w:tblPrEx>
          <w:tblCellMar>
            <w:top w:w="0" w:type="dxa"/>
            <w:bottom w:w="0" w:type="dxa"/>
          </w:tblCellMar>
        </w:tblPrEx>
        <w:trPr>
          <w:cantSplit/>
          <w:trHeight w:val="560"/>
        </w:trPr>
        <w:tc>
          <w:tcPr>
            <w:tcW w:w="700" w:type="dxa"/>
            <w:tcMar>
              <w:top w:w="0" w:type="dxa"/>
              <w:bottom w:w="0" w:type="dxa"/>
            </w:tcMar>
            <w:vAlign w:val="center"/>
          </w:tcPr>
          <w:p w14:paraId="6E9AF656" w14:textId="77777777" w:rsidR="00362A70" w:rsidRDefault="008861D5">
            <w:pPr>
              <w:keepNext/>
              <w:keepLines/>
              <w:spacing w:after="0" w:line="240" w:lineRule="auto"/>
            </w:pPr>
            <w:r>
              <w:rPr>
                <w:sz w:val="18"/>
              </w:rPr>
              <w:t>6</w:t>
            </w:r>
          </w:p>
        </w:tc>
        <w:tc>
          <w:tcPr>
            <w:tcW w:w="3180" w:type="dxa"/>
            <w:tcMar>
              <w:top w:w="0" w:type="dxa"/>
              <w:bottom w:w="0" w:type="dxa"/>
            </w:tcMar>
            <w:vAlign w:val="center"/>
          </w:tcPr>
          <w:p w14:paraId="49E9445E" w14:textId="77777777" w:rsidR="00362A70" w:rsidRDefault="008861D5">
            <w:pPr>
              <w:keepNext/>
              <w:keepLines/>
              <w:spacing w:after="0" w:line="240" w:lineRule="auto"/>
            </w:pPr>
            <w:r>
              <w:rPr>
                <w:sz w:val="18"/>
              </w:rPr>
              <w:t>PRIHODI POSLOVANJA (šifre 61+62+63+64+65+66+67+68)</w:t>
            </w:r>
          </w:p>
        </w:tc>
        <w:tc>
          <w:tcPr>
            <w:tcW w:w="700" w:type="dxa"/>
            <w:tcMar>
              <w:top w:w="0" w:type="dxa"/>
              <w:bottom w:w="0" w:type="dxa"/>
            </w:tcMar>
            <w:vAlign w:val="center"/>
          </w:tcPr>
          <w:p w14:paraId="14F09F32" w14:textId="77777777" w:rsidR="00362A70" w:rsidRDefault="008861D5">
            <w:pPr>
              <w:keepNext/>
              <w:keepLines/>
              <w:spacing w:after="0" w:line="240" w:lineRule="auto"/>
            </w:pPr>
            <w:r>
              <w:rPr>
                <w:sz w:val="18"/>
              </w:rPr>
              <w:t>6</w:t>
            </w:r>
          </w:p>
        </w:tc>
        <w:tc>
          <w:tcPr>
            <w:tcW w:w="1860" w:type="dxa"/>
            <w:tcMar>
              <w:top w:w="0" w:type="dxa"/>
              <w:bottom w:w="0" w:type="dxa"/>
            </w:tcMar>
            <w:vAlign w:val="center"/>
          </w:tcPr>
          <w:p w14:paraId="6E17FADB" w14:textId="77777777" w:rsidR="00362A70" w:rsidRDefault="008861D5">
            <w:pPr>
              <w:keepNext/>
              <w:keepLines/>
              <w:spacing w:after="0" w:line="240" w:lineRule="auto"/>
              <w:jc w:val="right"/>
            </w:pPr>
            <w:r>
              <w:rPr>
                <w:sz w:val="18"/>
              </w:rPr>
              <w:t>962.989,92</w:t>
            </w:r>
          </w:p>
        </w:tc>
        <w:tc>
          <w:tcPr>
            <w:tcW w:w="1860" w:type="dxa"/>
            <w:tcMar>
              <w:top w:w="0" w:type="dxa"/>
              <w:bottom w:w="0" w:type="dxa"/>
            </w:tcMar>
            <w:vAlign w:val="center"/>
          </w:tcPr>
          <w:p w14:paraId="28FF9E85" w14:textId="77777777" w:rsidR="00362A70" w:rsidRDefault="008861D5">
            <w:pPr>
              <w:keepNext/>
              <w:keepLines/>
              <w:spacing w:after="0" w:line="240" w:lineRule="auto"/>
              <w:jc w:val="right"/>
            </w:pPr>
            <w:r>
              <w:rPr>
                <w:sz w:val="18"/>
              </w:rPr>
              <w:t>1.378.568,14</w:t>
            </w:r>
          </w:p>
        </w:tc>
        <w:tc>
          <w:tcPr>
            <w:tcW w:w="700" w:type="dxa"/>
            <w:tcMar>
              <w:top w:w="0" w:type="dxa"/>
              <w:bottom w:w="0" w:type="dxa"/>
            </w:tcMar>
            <w:vAlign w:val="center"/>
          </w:tcPr>
          <w:p w14:paraId="71710AA3" w14:textId="77777777" w:rsidR="00362A70" w:rsidRDefault="008861D5">
            <w:pPr>
              <w:keepNext/>
              <w:keepLines/>
              <w:spacing w:after="0" w:line="240" w:lineRule="auto"/>
              <w:jc w:val="right"/>
            </w:pPr>
            <w:r>
              <w:rPr>
                <w:sz w:val="18"/>
              </w:rPr>
              <w:t>143,2</w:t>
            </w:r>
          </w:p>
        </w:tc>
      </w:tr>
      <w:tr w:rsidR="00362A70" w14:paraId="06501637" w14:textId="77777777">
        <w:tblPrEx>
          <w:tblCellMar>
            <w:top w:w="0" w:type="dxa"/>
            <w:bottom w:w="0" w:type="dxa"/>
          </w:tblCellMar>
        </w:tblPrEx>
        <w:trPr>
          <w:cantSplit/>
          <w:trHeight w:val="560"/>
        </w:trPr>
        <w:tc>
          <w:tcPr>
            <w:tcW w:w="700" w:type="dxa"/>
            <w:tcMar>
              <w:top w:w="0" w:type="dxa"/>
              <w:bottom w:w="0" w:type="dxa"/>
            </w:tcMar>
            <w:vAlign w:val="center"/>
          </w:tcPr>
          <w:p w14:paraId="003D421C" w14:textId="77777777" w:rsidR="00362A70" w:rsidRDefault="008861D5">
            <w:pPr>
              <w:keepNext/>
              <w:keepLines/>
              <w:spacing w:after="0" w:line="240" w:lineRule="auto"/>
            </w:pPr>
            <w:r>
              <w:rPr>
                <w:sz w:val="18"/>
              </w:rPr>
              <w:t>3</w:t>
            </w:r>
          </w:p>
        </w:tc>
        <w:tc>
          <w:tcPr>
            <w:tcW w:w="3180" w:type="dxa"/>
            <w:tcMar>
              <w:top w:w="0" w:type="dxa"/>
              <w:bottom w:w="0" w:type="dxa"/>
            </w:tcMar>
            <w:vAlign w:val="center"/>
          </w:tcPr>
          <w:p w14:paraId="491DE245" w14:textId="77777777" w:rsidR="00362A70" w:rsidRDefault="008861D5">
            <w:pPr>
              <w:keepNext/>
              <w:keepLines/>
              <w:spacing w:after="0" w:line="240" w:lineRule="auto"/>
            </w:pPr>
            <w:r>
              <w:rPr>
                <w:sz w:val="18"/>
              </w:rPr>
              <w:t xml:space="preserve">RASHODI POSLOVANJA (šifre </w:t>
            </w:r>
            <w:r>
              <w:rPr>
                <w:sz w:val="18"/>
              </w:rPr>
              <w:t>31+32+34+35+36+37+38)</w:t>
            </w:r>
          </w:p>
        </w:tc>
        <w:tc>
          <w:tcPr>
            <w:tcW w:w="700" w:type="dxa"/>
            <w:tcMar>
              <w:top w:w="0" w:type="dxa"/>
              <w:bottom w:w="0" w:type="dxa"/>
            </w:tcMar>
            <w:vAlign w:val="center"/>
          </w:tcPr>
          <w:p w14:paraId="1A7E5074" w14:textId="77777777" w:rsidR="00362A70" w:rsidRDefault="008861D5">
            <w:pPr>
              <w:keepNext/>
              <w:keepLines/>
              <w:spacing w:after="0" w:line="240" w:lineRule="auto"/>
            </w:pPr>
            <w:r>
              <w:rPr>
                <w:sz w:val="18"/>
              </w:rPr>
              <w:t>3</w:t>
            </w:r>
          </w:p>
        </w:tc>
        <w:tc>
          <w:tcPr>
            <w:tcW w:w="1860" w:type="dxa"/>
            <w:tcMar>
              <w:top w:w="0" w:type="dxa"/>
              <w:bottom w:w="0" w:type="dxa"/>
            </w:tcMar>
            <w:vAlign w:val="center"/>
          </w:tcPr>
          <w:p w14:paraId="7AE13CC4" w14:textId="77777777" w:rsidR="00362A70" w:rsidRDefault="008861D5">
            <w:pPr>
              <w:keepNext/>
              <w:keepLines/>
              <w:spacing w:after="0" w:line="240" w:lineRule="auto"/>
              <w:jc w:val="right"/>
            </w:pPr>
            <w:r>
              <w:rPr>
                <w:sz w:val="18"/>
              </w:rPr>
              <w:t>891.933,65</w:t>
            </w:r>
          </w:p>
        </w:tc>
        <w:tc>
          <w:tcPr>
            <w:tcW w:w="1860" w:type="dxa"/>
            <w:tcMar>
              <w:top w:w="0" w:type="dxa"/>
              <w:bottom w:w="0" w:type="dxa"/>
            </w:tcMar>
            <w:vAlign w:val="center"/>
          </w:tcPr>
          <w:p w14:paraId="2DE5281C" w14:textId="77777777" w:rsidR="00362A70" w:rsidRDefault="008861D5">
            <w:pPr>
              <w:keepNext/>
              <w:keepLines/>
              <w:spacing w:after="0" w:line="240" w:lineRule="auto"/>
              <w:jc w:val="right"/>
            </w:pPr>
            <w:r>
              <w:rPr>
                <w:sz w:val="18"/>
              </w:rPr>
              <w:t>917.729,06</w:t>
            </w:r>
          </w:p>
        </w:tc>
        <w:tc>
          <w:tcPr>
            <w:tcW w:w="700" w:type="dxa"/>
            <w:tcMar>
              <w:top w:w="0" w:type="dxa"/>
              <w:bottom w:w="0" w:type="dxa"/>
            </w:tcMar>
            <w:vAlign w:val="center"/>
          </w:tcPr>
          <w:p w14:paraId="4B408C38" w14:textId="77777777" w:rsidR="00362A70" w:rsidRDefault="008861D5">
            <w:pPr>
              <w:keepNext/>
              <w:keepLines/>
              <w:spacing w:after="0" w:line="240" w:lineRule="auto"/>
              <w:jc w:val="right"/>
            </w:pPr>
            <w:r>
              <w:rPr>
                <w:sz w:val="18"/>
              </w:rPr>
              <w:t>102,9</w:t>
            </w:r>
          </w:p>
        </w:tc>
      </w:tr>
      <w:tr w:rsidR="00362A70" w14:paraId="2AD80757" w14:textId="77777777">
        <w:tblPrEx>
          <w:tblCellMar>
            <w:top w:w="0" w:type="dxa"/>
            <w:bottom w:w="0" w:type="dxa"/>
          </w:tblCellMar>
        </w:tblPrEx>
        <w:trPr>
          <w:cantSplit/>
          <w:trHeight w:val="560"/>
        </w:trPr>
        <w:tc>
          <w:tcPr>
            <w:tcW w:w="700" w:type="dxa"/>
            <w:tcMar>
              <w:top w:w="0" w:type="dxa"/>
              <w:bottom w:w="0" w:type="dxa"/>
            </w:tcMar>
            <w:vAlign w:val="center"/>
          </w:tcPr>
          <w:p w14:paraId="4970F59A" w14:textId="77777777" w:rsidR="00362A70" w:rsidRDefault="00362A70">
            <w:pPr>
              <w:keepNext/>
              <w:keepLines/>
              <w:spacing w:after="0" w:line="240" w:lineRule="auto"/>
            </w:pPr>
          </w:p>
        </w:tc>
        <w:tc>
          <w:tcPr>
            <w:tcW w:w="3180" w:type="dxa"/>
            <w:tcMar>
              <w:top w:w="0" w:type="dxa"/>
              <w:bottom w:w="0" w:type="dxa"/>
            </w:tcMar>
            <w:vAlign w:val="center"/>
          </w:tcPr>
          <w:p w14:paraId="0D8AE293" w14:textId="77777777" w:rsidR="00362A70" w:rsidRDefault="008861D5">
            <w:pPr>
              <w:keepNext/>
              <w:keepLines/>
              <w:spacing w:after="0" w:line="240" w:lineRule="auto"/>
            </w:pPr>
            <w:r>
              <w:rPr>
                <w:b/>
                <w:sz w:val="18"/>
              </w:rPr>
              <w:t>VIŠAK PRIHODA POSLOVANJA (šifre 6-Z005)</w:t>
            </w:r>
          </w:p>
        </w:tc>
        <w:tc>
          <w:tcPr>
            <w:tcW w:w="700" w:type="dxa"/>
            <w:tcMar>
              <w:top w:w="0" w:type="dxa"/>
              <w:bottom w:w="0" w:type="dxa"/>
            </w:tcMar>
            <w:vAlign w:val="center"/>
          </w:tcPr>
          <w:p w14:paraId="2422DBC6" w14:textId="77777777" w:rsidR="00362A70" w:rsidRDefault="008861D5">
            <w:pPr>
              <w:keepNext/>
              <w:keepLines/>
              <w:spacing w:after="0" w:line="240" w:lineRule="auto"/>
            </w:pPr>
            <w:r>
              <w:rPr>
                <w:b/>
                <w:sz w:val="18"/>
              </w:rPr>
              <w:t>X001</w:t>
            </w:r>
          </w:p>
        </w:tc>
        <w:tc>
          <w:tcPr>
            <w:tcW w:w="1860" w:type="dxa"/>
            <w:tcMar>
              <w:top w:w="0" w:type="dxa"/>
              <w:bottom w:w="0" w:type="dxa"/>
            </w:tcMar>
            <w:vAlign w:val="center"/>
          </w:tcPr>
          <w:p w14:paraId="68560183" w14:textId="77777777" w:rsidR="00362A70" w:rsidRDefault="008861D5">
            <w:pPr>
              <w:keepNext/>
              <w:keepLines/>
              <w:spacing w:after="0" w:line="240" w:lineRule="auto"/>
              <w:jc w:val="right"/>
            </w:pPr>
            <w:r>
              <w:rPr>
                <w:b/>
                <w:sz w:val="18"/>
              </w:rPr>
              <w:t>71.056,27</w:t>
            </w:r>
          </w:p>
        </w:tc>
        <w:tc>
          <w:tcPr>
            <w:tcW w:w="1860" w:type="dxa"/>
            <w:tcMar>
              <w:top w:w="0" w:type="dxa"/>
              <w:bottom w:w="0" w:type="dxa"/>
            </w:tcMar>
            <w:vAlign w:val="center"/>
          </w:tcPr>
          <w:p w14:paraId="4684DC7A" w14:textId="77777777" w:rsidR="00362A70" w:rsidRDefault="008861D5">
            <w:pPr>
              <w:keepNext/>
              <w:keepLines/>
              <w:spacing w:after="0" w:line="240" w:lineRule="auto"/>
              <w:jc w:val="right"/>
            </w:pPr>
            <w:r>
              <w:rPr>
                <w:b/>
                <w:sz w:val="18"/>
              </w:rPr>
              <w:t>460.839,08</w:t>
            </w:r>
          </w:p>
        </w:tc>
        <w:tc>
          <w:tcPr>
            <w:tcW w:w="700" w:type="dxa"/>
            <w:tcMar>
              <w:top w:w="0" w:type="dxa"/>
              <w:bottom w:w="0" w:type="dxa"/>
            </w:tcMar>
            <w:vAlign w:val="center"/>
          </w:tcPr>
          <w:p w14:paraId="720AFEA5" w14:textId="77777777" w:rsidR="00362A70" w:rsidRDefault="008861D5">
            <w:pPr>
              <w:keepNext/>
              <w:keepLines/>
              <w:spacing w:after="0" w:line="240" w:lineRule="auto"/>
              <w:jc w:val="right"/>
            </w:pPr>
            <w:r>
              <w:rPr>
                <w:b/>
                <w:sz w:val="18"/>
              </w:rPr>
              <w:t>648,6</w:t>
            </w:r>
          </w:p>
        </w:tc>
      </w:tr>
      <w:tr w:rsidR="00362A70" w14:paraId="26293437" w14:textId="77777777">
        <w:tblPrEx>
          <w:tblCellMar>
            <w:top w:w="0" w:type="dxa"/>
            <w:bottom w:w="0" w:type="dxa"/>
          </w:tblCellMar>
        </w:tblPrEx>
        <w:trPr>
          <w:cantSplit/>
          <w:trHeight w:val="560"/>
        </w:trPr>
        <w:tc>
          <w:tcPr>
            <w:tcW w:w="700" w:type="dxa"/>
            <w:tcMar>
              <w:top w:w="0" w:type="dxa"/>
              <w:bottom w:w="0" w:type="dxa"/>
            </w:tcMar>
            <w:vAlign w:val="center"/>
          </w:tcPr>
          <w:p w14:paraId="3C9E50C6" w14:textId="77777777" w:rsidR="00362A70" w:rsidRDefault="008861D5">
            <w:pPr>
              <w:keepNext/>
              <w:keepLines/>
              <w:spacing w:after="0" w:line="240" w:lineRule="auto"/>
            </w:pPr>
            <w:r>
              <w:rPr>
                <w:sz w:val="18"/>
              </w:rPr>
              <w:t>7</w:t>
            </w:r>
          </w:p>
        </w:tc>
        <w:tc>
          <w:tcPr>
            <w:tcW w:w="3180" w:type="dxa"/>
            <w:tcMar>
              <w:top w:w="0" w:type="dxa"/>
              <w:bottom w:w="0" w:type="dxa"/>
            </w:tcMar>
            <w:vAlign w:val="center"/>
          </w:tcPr>
          <w:p w14:paraId="208D904D" w14:textId="77777777" w:rsidR="00362A70" w:rsidRDefault="008861D5">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71E5A1AD" w14:textId="77777777" w:rsidR="00362A70" w:rsidRDefault="008861D5">
            <w:pPr>
              <w:keepNext/>
              <w:keepLines/>
              <w:spacing w:after="0" w:line="240" w:lineRule="auto"/>
            </w:pPr>
            <w:r>
              <w:rPr>
                <w:sz w:val="18"/>
              </w:rPr>
              <w:t>7</w:t>
            </w:r>
          </w:p>
        </w:tc>
        <w:tc>
          <w:tcPr>
            <w:tcW w:w="1860" w:type="dxa"/>
            <w:tcMar>
              <w:top w:w="0" w:type="dxa"/>
              <w:bottom w:w="0" w:type="dxa"/>
            </w:tcMar>
            <w:vAlign w:val="center"/>
          </w:tcPr>
          <w:p w14:paraId="11786389" w14:textId="77777777" w:rsidR="00362A70" w:rsidRDefault="008861D5">
            <w:pPr>
              <w:keepNext/>
              <w:keepLines/>
              <w:spacing w:after="0" w:line="240" w:lineRule="auto"/>
              <w:jc w:val="right"/>
            </w:pPr>
            <w:r>
              <w:rPr>
                <w:sz w:val="18"/>
              </w:rPr>
              <w:t>625,00</w:t>
            </w:r>
          </w:p>
        </w:tc>
        <w:tc>
          <w:tcPr>
            <w:tcW w:w="1860" w:type="dxa"/>
            <w:tcMar>
              <w:top w:w="0" w:type="dxa"/>
              <w:bottom w:w="0" w:type="dxa"/>
            </w:tcMar>
            <w:vAlign w:val="center"/>
          </w:tcPr>
          <w:p w14:paraId="528F31A5" w14:textId="77777777" w:rsidR="00362A70" w:rsidRDefault="008861D5">
            <w:pPr>
              <w:keepNext/>
              <w:keepLines/>
              <w:spacing w:after="0" w:line="240" w:lineRule="auto"/>
              <w:jc w:val="right"/>
            </w:pPr>
            <w:r>
              <w:rPr>
                <w:sz w:val="18"/>
              </w:rPr>
              <w:t>2.532,10</w:t>
            </w:r>
          </w:p>
        </w:tc>
        <w:tc>
          <w:tcPr>
            <w:tcW w:w="700" w:type="dxa"/>
            <w:tcMar>
              <w:top w:w="0" w:type="dxa"/>
              <w:bottom w:w="0" w:type="dxa"/>
            </w:tcMar>
            <w:vAlign w:val="center"/>
          </w:tcPr>
          <w:p w14:paraId="5A706D98" w14:textId="77777777" w:rsidR="00362A70" w:rsidRDefault="008861D5">
            <w:pPr>
              <w:keepNext/>
              <w:keepLines/>
              <w:spacing w:after="0" w:line="240" w:lineRule="auto"/>
              <w:jc w:val="right"/>
            </w:pPr>
            <w:r>
              <w:rPr>
                <w:sz w:val="18"/>
              </w:rPr>
              <w:t>405,1</w:t>
            </w:r>
          </w:p>
        </w:tc>
      </w:tr>
      <w:tr w:rsidR="00362A70" w14:paraId="43F5E1A2" w14:textId="77777777">
        <w:tblPrEx>
          <w:tblCellMar>
            <w:top w:w="0" w:type="dxa"/>
            <w:bottom w:w="0" w:type="dxa"/>
          </w:tblCellMar>
        </w:tblPrEx>
        <w:trPr>
          <w:cantSplit/>
          <w:trHeight w:val="560"/>
        </w:trPr>
        <w:tc>
          <w:tcPr>
            <w:tcW w:w="700" w:type="dxa"/>
            <w:tcMar>
              <w:top w:w="0" w:type="dxa"/>
              <w:bottom w:w="0" w:type="dxa"/>
            </w:tcMar>
            <w:vAlign w:val="center"/>
          </w:tcPr>
          <w:p w14:paraId="15C4ED36" w14:textId="77777777" w:rsidR="00362A70" w:rsidRDefault="008861D5">
            <w:pPr>
              <w:keepNext/>
              <w:keepLines/>
              <w:spacing w:after="0" w:line="240" w:lineRule="auto"/>
            </w:pPr>
            <w:r>
              <w:rPr>
                <w:sz w:val="18"/>
              </w:rPr>
              <w:t>4</w:t>
            </w:r>
          </w:p>
        </w:tc>
        <w:tc>
          <w:tcPr>
            <w:tcW w:w="3180" w:type="dxa"/>
            <w:tcMar>
              <w:top w:w="0" w:type="dxa"/>
              <w:bottom w:w="0" w:type="dxa"/>
            </w:tcMar>
            <w:vAlign w:val="center"/>
          </w:tcPr>
          <w:p w14:paraId="3ECCF22E" w14:textId="77777777" w:rsidR="00362A70" w:rsidRDefault="008861D5">
            <w:pPr>
              <w:keepNext/>
              <w:keepLines/>
              <w:spacing w:after="0" w:line="240" w:lineRule="auto"/>
            </w:pPr>
            <w:r>
              <w:rPr>
                <w:sz w:val="18"/>
              </w:rPr>
              <w:t xml:space="preserve">Rashodi za nabavu </w:t>
            </w:r>
            <w:r>
              <w:rPr>
                <w:sz w:val="18"/>
              </w:rPr>
              <w:t>nefinancijske imovine (šifre 41+42+43+44+45)</w:t>
            </w:r>
          </w:p>
        </w:tc>
        <w:tc>
          <w:tcPr>
            <w:tcW w:w="700" w:type="dxa"/>
            <w:tcMar>
              <w:top w:w="0" w:type="dxa"/>
              <w:bottom w:w="0" w:type="dxa"/>
            </w:tcMar>
            <w:vAlign w:val="center"/>
          </w:tcPr>
          <w:p w14:paraId="5773A614" w14:textId="77777777" w:rsidR="00362A70" w:rsidRDefault="008861D5">
            <w:pPr>
              <w:keepNext/>
              <w:keepLines/>
              <w:spacing w:after="0" w:line="240" w:lineRule="auto"/>
            </w:pPr>
            <w:r>
              <w:rPr>
                <w:sz w:val="18"/>
              </w:rPr>
              <w:t>4</w:t>
            </w:r>
          </w:p>
        </w:tc>
        <w:tc>
          <w:tcPr>
            <w:tcW w:w="1860" w:type="dxa"/>
            <w:tcMar>
              <w:top w:w="0" w:type="dxa"/>
              <w:bottom w:w="0" w:type="dxa"/>
            </w:tcMar>
            <w:vAlign w:val="center"/>
          </w:tcPr>
          <w:p w14:paraId="0AB71F2A" w14:textId="77777777" w:rsidR="00362A70" w:rsidRDefault="008861D5">
            <w:pPr>
              <w:keepNext/>
              <w:keepLines/>
              <w:spacing w:after="0" w:line="240" w:lineRule="auto"/>
              <w:jc w:val="right"/>
            </w:pPr>
            <w:r>
              <w:rPr>
                <w:sz w:val="18"/>
              </w:rPr>
              <w:t>245.521,37</w:t>
            </w:r>
          </w:p>
        </w:tc>
        <w:tc>
          <w:tcPr>
            <w:tcW w:w="1860" w:type="dxa"/>
            <w:tcMar>
              <w:top w:w="0" w:type="dxa"/>
              <w:bottom w:w="0" w:type="dxa"/>
            </w:tcMar>
            <w:vAlign w:val="center"/>
          </w:tcPr>
          <w:p w14:paraId="2E335631" w14:textId="77777777" w:rsidR="00362A70" w:rsidRDefault="008861D5">
            <w:pPr>
              <w:keepNext/>
              <w:keepLines/>
              <w:spacing w:after="0" w:line="240" w:lineRule="auto"/>
              <w:jc w:val="right"/>
            </w:pPr>
            <w:r>
              <w:rPr>
                <w:sz w:val="18"/>
              </w:rPr>
              <w:t>1.056.906,70</w:t>
            </w:r>
          </w:p>
        </w:tc>
        <w:tc>
          <w:tcPr>
            <w:tcW w:w="700" w:type="dxa"/>
            <w:tcMar>
              <w:top w:w="0" w:type="dxa"/>
              <w:bottom w:w="0" w:type="dxa"/>
            </w:tcMar>
            <w:vAlign w:val="center"/>
          </w:tcPr>
          <w:p w14:paraId="027E57AB" w14:textId="77777777" w:rsidR="00362A70" w:rsidRDefault="008861D5">
            <w:pPr>
              <w:keepNext/>
              <w:keepLines/>
              <w:spacing w:after="0" w:line="240" w:lineRule="auto"/>
              <w:jc w:val="right"/>
            </w:pPr>
            <w:r>
              <w:rPr>
                <w:sz w:val="18"/>
              </w:rPr>
              <w:t>430,5</w:t>
            </w:r>
          </w:p>
        </w:tc>
      </w:tr>
      <w:tr w:rsidR="00362A70" w14:paraId="3848579D" w14:textId="77777777">
        <w:tblPrEx>
          <w:tblCellMar>
            <w:top w:w="0" w:type="dxa"/>
            <w:bottom w:w="0" w:type="dxa"/>
          </w:tblCellMar>
        </w:tblPrEx>
        <w:trPr>
          <w:cantSplit/>
          <w:trHeight w:val="560"/>
        </w:trPr>
        <w:tc>
          <w:tcPr>
            <w:tcW w:w="700" w:type="dxa"/>
            <w:tcMar>
              <w:top w:w="0" w:type="dxa"/>
              <w:bottom w:w="0" w:type="dxa"/>
            </w:tcMar>
            <w:vAlign w:val="center"/>
          </w:tcPr>
          <w:p w14:paraId="4ADDEBA1" w14:textId="77777777" w:rsidR="00362A70" w:rsidRDefault="00362A70">
            <w:pPr>
              <w:keepNext/>
              <w:keepLines/>
              <w:spacing w:after="0" w:line="240" w:lineRule="auto"/>
            </w:pPr>
          </w:p>
        </w:tc>
        <w:tc>
          <w:tcPr>
            <w:tcW w:w="3180" w:type="dxa"/>
            <w:tcMar>
              <w:top w:w="0" w:type="dxa"/>
              <w:bottom w:w="0" w:type="dxa"/>
            </w:tcMar>
            <w:vAlign w:val="center"/>
          </w:tcPr>
          <w:p w14:paraId="3EA55FEC" w14:textId="77777777" w:rsidR="00362A70" w:rsidRDefault="008861D5">
            <w:pPr>
              <w:keepNext/>
              <w:keepLines/>
              <w:spacing w:after="0" w:line="240" w:lineRule="auto"/>
            </w:pPr>
            <w:r>
              <w:rPr>
                <w:b/>
                <w:sz w:val="18"/>
              </w:rPr>
              <w:t>MANJAK PRIHODA OD NEFINANCIJSKE IMOVINE (šifre 4-7)</w:t>
            </w:r>
          </w:p>
        </w:tc>
        <w:tc>
          <w:tcPr>
            <w:tcW w:w="700" w:type="dxa"/>
            <w:tcMar>
              <w:top w:w="0" w:type="dxa"/>
              <w:bottom w:w="0" w:type="dxa"/>
            </w:tcMar>
            <w:vAlign w:val="center"/>
          </w:tcPr>
          <w:p w14:paraId="695DB1CE" w14:textId="77777777" w:rsidR="00362A70" w:rsidRDefault="008861D5">
            <w:pPr>
              <w:keepNext/>
              <w:keepLines/>
              <w:spacing w:after="0" w:line="240" w:lineRule="auto"/>
            </w:pPr>
            <w:r>
              <w:rPr>
                <w:b/>
                <w:sz w:val="18"/>
              </w:rPr>
              <w:t>Y002</w:t>
            </w:r>
          </w:p>
        </w:tc>
        <w:tc>
          <w:tcPr>
            <w:tcW w:w="1860" w:type="dxa"/>
            <w:tcMar>
              <w:top w:w="0" w:type="dxa"/>
              <w:bottom w:w="0" w:type="dxa"/>
            </w:tcMar>
            <w:vAlign w:val="center"/>
          </w:tcPr>
          <w:p w14:paraId="4A7B1A34" w14:textId="77777777" w:rsidR="00362A70" w:rsidRDefault="008861D5">
            <w:pPr>
              <w:keepNext/>
              <w:keepLines/>
              <w:spacing w:after="0" w:line="240" w:lineRule="auto"/>
              <w:jc w:val="right"/>
            </w:pPr>
            <w:r>
              <w:rPr>
                <w:b/>
                <w:sz w:val="18"/>
              </w:rPr>
              <w:t>244.896,37</w:t>
            </w:r>
          </w:p>
        </w:tc>
        <w:tc>
          <w:tcPr>
            <w:tcW w:w="1860" w:type="dxa"/>
            <w:tcMar>
              <w:top w:w="0" w:type="dxa"/>
              <w:bottom w:w="0" w:type="dxa"/>
            </w:tcMar>
            <w:vAlign w:val="center"/>
          </w:tcPr>
          <w:p w14:paraId="6FA92C15" w14:textId="77777777" w:rsidR="00362A70" w:rsidRDefault="008861D5">
            <w:pPr>
              <w:keepNext/>
              <w:keepLines/>
              <w:spacing w:after="0" w:line="240" w:lineRule="auto"/>
              <w:jc w:val="right"/>
            </w:pPr>
            <w:r>
              <w:rPr>
                <w:b/>
                <w:sz w:val="18"/>
              </w:rPr>
              <w:t>1.054.374,60</w:t>
            </w:r>
          </w:p>
        </w:tc>
        <w:tc>
          <w:tcPr>
            <w:tcW w:w="700" w:type="dxa"/>
            <w:tcMar>
              <w:top w:w="0" w:type="dxa"/>
              <w:bottom w:w="0" w:type="dxa"/>
            </w:tcMar>
            <w:vAlign w:val="center"/>
          </w:tcPr>
          <w:p w14:paraId="480D10BF" w14:textId="77777777" w:rsidR="00362A70" w:rsidRDefault="008861D5">
            <w:pPr>
              <w:keepNext/>
              <w:keepLines/>
              <w:spacing w:after="0" w:line="240" w:lineRule="auto"/>
              <w:jc w:val="right"/>
            </w:pPr>
            <w:r>
              <w:rPr>
                <w:b/>
                <w:sz w:val="18"/>
              </w:rPr>
              <w:t>430,5</w:t>
            </w:r>
          </w:p>
        </w:tc>
      </w:tr>
      <w:tr w:rsidR="00362A70" w14:paraId="677F304A" w14:textId="77777777">
        <w:tblPrEx>
          <w:tblCellMar>
            <w:top w:w="0" w:type="dxa"/>
            <w:bottom w:w="0" w:type="dxa"/>
          </w:tblCellMar>
        </w:tblPrEx>
        <w:trPr>
          <w:cantSplit/>
          <w:trHeight w:val="560"/>
        </w:trPr>
        <w:tc>
          <w:tcPr>
            <w:tcW w:w="700" w:type="dxa"/>
            <w:tcMar>
              <w:top w:w="0" w:type="dxa"/>
              <w:bottom w:w="0" w:type="dxa"/>
            </w:tcMar>
            <w:vAlign w:val="center"/>
          </w:tcPr>
          <w:p w14:paraId="4A55EEE9" w14:textId="77777777" w:rsidR="00362A70" w:rsidRDefault="008861D5">
            <w:pPr>
              <w:keepNext/>
              <w:keepLines/>
              <w:spacing w:after="0" w:line="240" w:lineRule="auto"/>
            </w:pPr>
            <w:r>
              <w:rPr>
                <w:sz w:val="18"/>
              </w:rPr>
              <w:t>8</w:t>
            </w:r>
          </w:p>
        </w:tc>
        <w:tc>
          <w:tcPr>
            <w:tcW w:w="3180" w:type="dxa"/>
            <w:tcMar>
              <w:top w:w="0" w:type="dxa"/>
              <w:bottom w:w="0" w:type="dxa"/>
            </w:tcMar>
            <w:vAlign w:val="center"/>
          </w:tcPr>
          <w:p w14:paraId="5DBB486B" w14:textId="77777777" w:rsidR="00362A70" w:rsidRDefault="008861D5">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74D620A9" w14:textId="77777777" w:rsidR="00362A70" w:rsidRDefault="008861D5">
            <w:pPr>
              <w:keepNext/>
              <w:keepLines/>
              <w:spacing w:after="0" w:line="240" w:lineRule="auto"/>
            </w:pPr>
            <w:r>
              <w:rPr>
                <w:sz w:val="18"/>
              </w:rPr>
              <w:t>8</w:t>
            </w:r>
          </w:p>
        </w:tc>
        <w:tc>
          <w:tcPr>
            <w:tcW w:w="1860" w:type="dxa"/>
            <w:tcMar>
              <w:top w:w="0" w:type="dxa"/>
              <w:bottom w:w="0" w:type="dxa"/>
            </w:tcMar>
            <w:vAlign w:val="center"/>
          </w:tcPr>
          <w:p w14:paraId="55AFF3E5" w14:textId="77777777" w:rsidR="00362A70" w:rsidRDefault="008861D5">
            <w:pPr>
              <w:keepNext/>
              <w:keepLines/>
              <w:spacing w:after="0" w:line="240" w:lineRule="auto"/>
              <w:jc w:val="right"/>
            </w:pPr>
            <w:r>
              <w:rPr>
                <w:sz w:val="18"/>
              </w:rPr>
              <w:t>0,00</w:t>
            </w:r>
          </w:p>
        </w:tc>
        <w:tc>
          <w:tcPr>
            <w:tcW w:w="1860" w:type="dxa"/>
            <w:tcMar>
              <w:top w:w="0" w:type="dxa"/>
              <w:bottom w:w="0" w:type="dxa"/>
            </w:tcMar>
            <w:vAlign w:val="center"/>
          </w:tcPr>
          <w:p w14:paraId="5A2C85CF" w14:textId="77777777" w:rsidR="00362A70" w:rsidRDefault="008861D5">
            <w:pPr>
              <w:keepNext/>
              <w:keepLines/>
              <w:spacing w:after="0" w:line="240" w:lineRule="auto"/>
              <w:jc w:val="right"/>
            </w:pPr>
            <w:r>
              <w:rPr>
                <w:sz w:val="18"/>
              </w:rPr>
              <w:t>0,00</w:t>
            </w:r>
          </w:p>
        </w:tc>
        <w:tc>
          <w:tcPr>
            <w:tcW w:w="700" w:type="dxa"/>
            <w:tcMar>
              <w:top w:w="0" w:type="dxa"/>
              <w:bottom w:w="0" w:type="dxa"/>
            </w:tcMar>
            <w:vAlign w:val="center"/>
          </w:tcPr>
          <w:p w14:paraId="79164C6F" w14:textId="77777777" w:rsidR="00362A70" w:rsidRDefault="008861D5">
            <w:pPr>
              <w:keepNext/>
              <w:keepLines/>
              <w:spacing w:after="0" w:line="240" w:lineRule="auto"/>
              <w:jc w:val="right"/>
            </w:pPr>
            <w:r>
              <w:rPr>
                <w:sz w:val="18"/>
              </w:rPr>
              <w:t>-</w:t>
            </w:r>
          </w:p>
        </w:tc>
      </w:tr>
      <w:tr w:rsidR="00362A70" w14:paraId="46EAB073" w14:textId="77777777">
        <w:tblPrEx>
          <w:tblCellMar>
            <w:top w:w="0" w:type="dxa"/>
            <w:bottom w:w="0" w:type="dxa"/>
          </w:tblCellMar>
        </w:tblPrEx>
        <w:trPr>
          <w:cantSplit/>
          <w:trHeight w:val="560"/>
        </w:trPr>
        <w:tc>
          <w:tcPr>
            <w:tcW w:w="700" w:type="dxa"/>
            <w:tcMar>
              <w:top w:w="0" w:type="dxa"/>
              <w:bottom w:w="0" w:type="dxa"/>
            </w:tcMar>
            <w:vAlign w:val="center"/>
          </w:tcPr>
          <w:p w14:paraId="156C6B5D" w14:textId="77777777" w:rsidR="00362A70" w:rsidRDefault="008861D5">
            <w:pPr>
              <w:keepNext/>
              <w:keepLines/>
              <w:spacing w:after="0" w:line="240" w:lineRule="auto"/>
            </w:pPr>
            <w:r>
              <w:rPr>
                <w:sz w:val="18"/>
              </w:rPr>
              <w:t>5</w:t>
            </w:r>
          </w:p>
        </w:tc>
        <w:tc>
          <w:tcPr>
            <w:tcW w:w="3180" w:type="dxa"/>
            <w:tcMar>
              <w:top w:w="0" w:type="dxa"/>
              <w:bottom w:w="0" w:type="dxa"/>
            </w:tcMar>
            <w:vAlign w:val="center"/>
          </w:tcPr>
          <w:p w14:paraId="7B5F9883" w14:textId="77777777" w:rsidR="00362A70" w:rsidRDefault="008861D5">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14:paraId="1D6ACF9B" w14:textId="77777777" w:rsidR="00362A70" w:rsidRDefault="008861D5">
            <w:pPr>
              <w:keepNext/>
              <w:keepLines/>
              <w:spacing w:after="0" w:line="240" w:lineRule="auto"/>
            </w:pPr>
            <w:r>
              <w:rPr>
                <w:sz w:val="18"/>
              </w:rPr>
              <w:t>5</w:t>
            </w:r>
          </w:p>
        </w:tc>
        <w:tc>
          <w:tcPr>
            <w:tcW w:w="1860" w:type="dxa"/>
            <w:tcMar>
              <w:top w:w="0" w:type="dxa"/>
              <w:bottom w:w="0" w:type="dxa"/>
            </w:tcMar>
            <w:vAlign w:val="center"/>
          </w:tcPr>
          <w:p w14:paraId="25AB2415" w14:textId="77777777" w:rsidR="00362A70" w:rsidRDefault="008861D5">
            <w:pPr>
              <w:keepNext/>
              <w:keepLines/>
              <w:spacing w:after="0" w:line="240" w:lineRule="auto"/>
              <w:jc w:val="right"/>
            </w:pPr>
            <w:r>
              <w:rPr>
                <w:sz w:val="18"/>
              </w:rPr>
              <w:t>0,00</w:t>
            </w:r>
          </w:p>
        </w:tc>
        <w:tc>
          <w:tcPr>
            <w:tcW w:w="1860" w:type="dxa"/>
            <w:tcMar>
              <w:top w:w="0" w:type="dxa"/>
              <w:bottom w:w="0" w:type="dxa"/>
            </w:tcMar>
            <w:vAlign w:val="center"/>
          </w:tcPr>
          <w:p w14:paraId="31940B01" w14:textId="77777777" w:rsidR="00362A70" w:rsidRDefault="008861D5">
            <w:pPr>
              <w:keepNext/>
              <w:keepLines/>
              <w:spacing w:after="0" w:line="240" w:lineRule="auto"/>
              <w:jc w:val="right"/>
            </w:pPr>
            <w:r>
              <w:rPr>
                <w:sz w:val="18"/>
              </w:rPr>
              <w:t>0,00</w:t>
            </w:r>
          </w:p>
        </w:tc>
        <w:tc>
          <w:tcPr>
            <w:tcW w:w="700" w:type="dxa"/>
            <w:tcMar>
              <w:top w:w="0" w:type="dxa"/>
              <w:bottom w:w="0" w:type="dxa"/>
            </w:tcMar>
            <w:vAlign w:val="center"/>
          </w:tcPr>
          <w:p w14:paraId="1776E2E2" w14:textId="77777777" w:rsidR="00362A70" w:rsidRDefault="008861D5">
            <w:pPr>
              <w:keepNext/>
              <w:keepLines/>
              <w:spacing w:after="0" w:line="240" w:lineRule="auto"/>
              <w:jc w:val="right"/>
            </w:pPr>
            <w:r>
              <w:rPr>
                <w:sz w:val="18"/>
              </w:rPr>
              <w:t>-</w:t>
            </w:r>
          </w:p>
        </w:tc>
      </w:tr>
      <w:tr w:rsidR="00362A70" w14:paraId="231DD4B3" w14:textId="77777777">
        <w:tblPrEx>
          <w:tblCellMar>
            <w:top w:w="0" w:type="dxa"/>
            <w:bottom w:w="0" w:type="dxa"/>
          </w:tblCellMar>
        </w:tblPrEx>
        <w:trPr>
          <w:cantSplit/>
          <w:trHeight w:val="560"/>
        </w:trPr>
        <w:tc>
          <w:tcPr>
            <w:tcW w:w="700" w:type="dxa"/>
            <w:tcMar>
              <w:top w:w="0" w:type="dxa"/>
              <w:bottom w:w="0" w:type="dxa"/>
            </w:tcMar>
            <w:vAlign w:val="center"/>
          </w:tcPr>
          <w:p w14:paraId="347FF608" w14:textId="77777777" w:rsidR="00362A70" w:rsidRDefault="00362A70">
            <w:pPr>
              <w:keepNext/>
              <w:keepLines/>
              <w:spacing w:after="0" w:line="240" w:lineRule="auto"/>
            </w:pPr>
          </w:p>
        </w:tc>
        <w:tc>
          <w:tcPr>
            <w:tcW w:w="3180" w:type="dxa"/>
            <w:tcMar>
              <w:top w:w="0" w:type="dxa"/>
              <w:bottom w:w="0" w:type="dxa"/>
            </w:tcMar>
            <w:vAlign w:val="center"/>
          </w:tcPr>
          <w:p w14:paraId="2C0E6AF9" w14:textId="77777777" w:rsidR="00362A70" w:rsidRDefault="008861D5">
            <w:pPr>
              <w:keepNext/>
              <w:keepLines/>
              <w:spacing w:after="0" w:line="240" w:lineRule="auto"/>
            </w:pPr>
            <w:r>
              <w:rPr>
                <w:b/>
                <w:sz w:val="18"/>
              </w:rPr>
              <w:t>VIŠAK/MANJAK PRIMITAKA OD FINANCIJSKE IMOVINE I ZADUŽIVANJA (šifre 8-5, 5-8)</w:t>
            </w:r>
          </w:p>
        </w:tc>
        <w:tc>
          <w:tcPr>
            <w:tcW w:w="700" w:type="dxa"/>
            <w:tcMar>
              <w:top w:w="0" w:type="dxa"/>
              <w:bottom w:w="0" w:type="dxa"/>
            </w:tcMar>
            <w:vAlign w:val="center"/>
          </w:tcPr>
          <w:p w14:paraId="402A92AC" w14:textId="77777777" w:rsidR="00362A70" w:rsidRDefault="008861D5">
            <w:pPr>
              <w:keepNext/>
              <w:keepLines/>
              <w:spacing w:after="0" w:line="240" w:lineRule="auto"/>
            </w:pPr>
            <w:r>
              <w:rPr>
                <w:b/>
                <w:sz w:val="18"/>
              </w:rPr>
              <w:t>X003, Y003</w:t>
            </w:r>
          </w:p>
        </w:tc>
        <w:tc>
          <w:tcPr>
            <w:tcW w:w="1860" w:type="dxa"/>
            <w:tcMar>
              <w:top w:w="0" w:type="dxa"/>
              <w:bottom w:w="0" w:type="dxa"/>
            </w:tcMar>
            <w:vAlign w:val="center"/>
          </w:tcPr>
          <w:p w14:paraId="3C499D83" w14:textId="77777777" w:rsidR="00362A70" w:rsidRDefault="008861D5">
            <w:pPr>
              <w:keepNext/>
              <w:keepLines/>
              <w:spacing w:after="0" w:line="240" w:lineRule="auto"/>
              <w:jc w:val="right"/>
            </w:pPr>
            <w:r>
              <w:rPr>
                <w:b/>
                <w:sz w:val="18"/>
              </w:rPr>
              <w:t>0,00</w:t>
            </w:r>
          </w:p>
        </w:tc>
        <w:tc>
          <w:tcPr>
            <w:tcW w:w="1860" w:type="dxa"/>
            <w:tcMar>
              <w:top w:w="0" w:type="dxa"/>
              <w:bottom w:w="0" w:type="dxa"/>
            </w:tcMar>
            <w:vAlign w:val="center"/>
          </w:tcPr>
          <w:p w14:paraId="6F2C79F0" w14:textId="77777777" w:rsidR="00362A70" w:rsidRDefault="008861D5">
            <w:pPr>
              <w:keepNext/>
              <w:keepLines/>
              <w:spacing w:after="0" w:line="240" w:lineRule="auto"/>
              <w:jc w:val="right"/>
            </w:pPr>
            <w:r>
              <w:rPr>
                <w:b/>
                <w:sz w:val="18"/>
              </w:rPr>
              <w:t>0,00</w:t>
            </w:r>
          </w:p>
        </w:tc>
        <w:tc>
          <w:tcPr>
            <w:tcW w:w="700" w:type="dxa"/>
            <w:tcMar>
              <w:top w:w="0" w:type="dxa"/>
              <w:bottom w:w="0" w:type="dxa"/>
            </w:tcMar>
            <w:vAlign w:val="center"/>
          </w:tcPr>
          <w:p w14:paraId="184ED3BE" w14:textId="77777777" w:rsidR="00362A70" w:rsidRDefault="008861D5">
            <w:pPr>
              <w:keepNext/>
              <w:keepLines/>
              <w:spacing w:after="0" w:line="240" w:lineRule="auto"/>
              <w:jc w:val="right"/>
            </w:pPr>
            <w:r>
              <w:rPr>
                <w:b/>
                <w:sz w:val="18"/>
              </w:rPr>
              <w:t>-</w:t>
            </w:r>
          </w:p>
        </w:tc>
      </w:tr>
      <w:tr w:rsidR="00362A70" w14:paraId="60A1D5AC" w14:textId="77777777">
        <w:tblPrEx>
          <w:tblCellMar>
            <w:top w:w="0" w:type="dxa"/>
            <w:bottom w:w="0" w:type="dxa"/>
          </w:tblCellMar>
        </w:tblPrEx>
        <w:trPr>
          <w:cantSplit/>
          <w:trHeight w:val="560"/>
        </w:trPr>
        <w:tc>
          <w:tcPr>
            <w:tcW w:w="700" w:type="dxa"/>
            <w:tcMar>
              <w:top w:w="0" w:type="dxa"/>
              <w:bottom w:w="0" w:type="dxa"/>
            </w:tcMar>
            <w:vAlign w:val="center"/>
          </w:tcPr>
          <w:p w14:paraId="4A75A51A" w14:textId="77777777" w:rsidR="00362A70" w:rsidRDefault="00362A70">
            <w:pPr>
              <w:keepNext/>
              <w:keepLines/>
              <w:spacing w:after="0" w:line="240" w:lineRule="auto"/>
            </w:pPr>
          </w:p>
        </w:tc>
        <w:tc>
          <w:tcPr>
            <w:tcW w:w="3180" w:type="dxa"/>
            <w:tcMar>
              <w:top w:w="0" w:type="dxa"/>
              <w:bottom w:w="0" w:type="dxa"/>
            </w:tcMar>
            <w:vAlign w:val="center"/>
          </w:tcPr>
          <w:p w14:paraId="1E4BBAA0" w14:textId="77777777" w:rsidR="00362A70" w:rsidRDefault="008861D5">
            <w:pPr>
              <w:keepNext/>
              <w:keepLines/>
              <w:spacing w:after="0" w:line="240" w:lineRule="auto"/>
            </w:pPr>
            <w:r>
              <w:rPr>
                <w:b/>
                <w:sz w:val="18"/>
              </w:rPr>
              <w:t>MANJAK PRIHODA I PRIMITAKA (šifre Y345-X678)</w:t>
            </w:r>
          </w:p>
        </w:tc>
        <w:tc>
          <w:tcPr>
            <w:tcW w:w="700" w:type="dxa"/>
            <w:tcMar>
              <w:top w:w="0" w:type="dxa"/>
              <w:bottom w:w="0" w:type="dxa"/>
            </w:tcMar>
            <w:vAlign w:val="center"/>
          </w:tcPr>
          <w:p w14:paraId="5A436058" w14:textId="77777777" w:rsidR="00362A70" w:rsidRDefault="008861D5">
            <w:pPr>
              <w:keepNext/>
              <w:keepLines/>
              <w:spacing w:after="0" w:line="240" w:lineRule="auto"/>
            </w:pPr>
            <w:r>
              <w:rPr>
                <w:b/>
                <w:sz w:val="18"/>
              </w:rPr>
              <w:t>Y005</w:t>
            </w:r>
          </w:p>
        </w:tc>
        <w:tc>
          <w:tcPr>
            <w:tcW w:w="1860" w:type="dxa"/>
            <w:tcMar>
              <w:top w:w="0" w:type="dxa"/>
              <w:bottom w:w="0" w:type="dxa"/>
            </w:tcMar>
            <w:vAlign w:val="center"/>
          </w:tcPr>
          <w:p w14:paraId="65D3F01A" w14:textId="77777777" w:rsidR="00362A70" w:rsidRDefault="008861D5">
            <w:pPr>
              <w:keepNext/>
              <w:keepLines/>
              <w:spacing w:after="0" w:line="240" w:lineRule="auto"/>
              <w:jc w:val="right"/>
            </w:pPr>
            <w:r>
              <w:rPr>
                <w:b/>
                <w:sz w:val="18"/>
              </w:rPr>
              <w:t>173.840,10</w:t>
            </w:r>
          </w:p>
        </w:tc>
        <w:tc>
          <w:tcPr>
            <w:tcW w:w="1860" w:type="dxa"/>
            <w:tcMar>
              <w:top w:w="0" w:type="dxa"/>
              <w:bottom w:w="0" w:type="dxa"/>
            </w:tcMar>
            <w:vAlign w:val="center"/>
          </w:tcPr>
          <w:p w14:paraId="0EAEF103" w14:textId="77777777" w:rsidR="00362A70" w:rsidRDefault="008861D5">
            <w:pPr>
              <w:keepNext/>
              <w:keepLines/>
              <w:spacing w:after="0" w:line="240" w:lineRule="auto"/>
              <w:jc w:val="right"/>
            </w:pPr>
            <w:r>
              <w:rPr>
                <w:b/>
                <w:sz w:val="18"/>
              </w:rPr>
              <w:t>593.535,52</w:t>
            </w:r>
          </w:p>
        </w:tc>
        <w:tc>
          <w:tcPr>
            <w:tcW w:w="700" w:type="dxa"/>
            <w:tcMar>
              <w:top w:w="0" w:type="dxa"/>
              <w:bottom w:w="0" w:type="dxa"/>
            </w:tcMar>
            <w:vAlign w:val="center"/>
          </w:tcPr>
          <w:p w14:paraId="6860B237" w14:textId="77777777" w:rsidR="00362A70" w:rsidRDefault="008861D5">
            <w:pPr>
              <w:keepNext/>
              <w:keepLines/>
              <w:spacing w:after="0" w:line="240" w:lineRule="auto"/>
              <w:jc w:val="right"/>
            </w:pPr>
            <w:r>
              <w:rPr>
                <w:b/>
                <w:sz w:val="18"/>
              </w:rPr>
              <w:t>341,4</w:t>
            </w:r>
          </w:p>
        </w:tc>
      </w:tr>
    </w:tbl>
    <w:p w14:paraId="3B8F24B1" w14:textId="77777777" w:rsidR="00362A70" w:rsidRDefault="00362A70">
      <w:pPr>
        <w:spacing w:after="0"/>
      </w:pPr>
    </w:p>
    <w:p w14:paraId="7D7F61C7" w14:textId="77777777" w:rsidR="00362A70" w:rsidRDefault="008861D5">
      <w:pPr>
        <w:spacing w:line="240" w:lineRule="auto"/>
        <w:jc w:val="both"/>
      </w:pPr>
      <w:r>
        <w:t xml:space="preserve">Ukupni prihodi poslovanja općine i proračunskog korisnika dječjeg vrtića ostvareni su veći nego rashodi, te višak prihoda iznosi 460.839,08 eura, ukupni prihodi od prodaje nefinancijske imovine općine i dječjeg vrtića </w:t>
      </w:r>
      <w:r>
        <w:t xml:space="preserve">ostvareni su u manjem iznosu od ukupnih rashoda za nabavu nefinancijske imovine u iznosu od 1.054.374,60 eura, što je rezultiralo manjkom prihoda i primitaka u ukupnom iznosu od 593.535,52 eura (Općina Sveti </w:t>
      </w:r>
      <w:proofErr w:type="spellStart"/>
      <w:r>
        <w:t>Đurđ</w:t>
      </w:r>
      <w:proofErr w:type="spellEnd"/>
      <w:r>
        <w:t xml:space="preserve"> = 606.690,99 eura i dječji vrtić "Suncokret</w:t>
      </w:r>
      <w:r>
        <w:t xml:space="preserve">" = 16.437,04 eura). Zbog prenesenog viška prihoda Općine Sveti </w:t>
      </w:r>
      <w:proofErr w:type="spellStart"/>
      <w:r>
        <w:t>Đurđ</w:t>
      </w:r>
      <w:proofErr w:type="spellEnd"/>
      <w:r>
        <w:t xml:space="preserve"> iz prethodne godine u iznosu od 743.279,25 eura i prenesenog viška </w:t>
      </w:r>
      <w:r>
        <w:lastRenderedPageBreak/>
        <w:t>prihoda dječjeg vrtića u iz nosu od 380,95 eura, ukupni rezultat poslovanja na kraju izvještajnog razdoblje je ukupni vi</w:t>
      </w:r>
      <w:r>
        <w:t>šak prihoda u iznosu od 150.124,68 eura</w:t>
      </w:r>
    </w:p>
    <w:p w14:paraId="1AD71A70" w14:textId="77777777" w:rsidR="00362A70" w:rsidRDefault="008861D5">
      <w:r>
        <w:br/>
      </w:r>
    </w:p>
    <w:p w14:paraId="491DFA00" w14:textId="77777777" w:rsidR="00362A70" w:rsidRDefault="008861D5">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362A70" w14:paraId="26D6D09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E0CBE80" w14:textId="77777777" w:rsidR="00362A70" w:rsidRDefault="008861D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9F4E893" w14:textId="77777777" w:rsidR="00362A70" w:rsidRDefault="008861D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38B3274" w14:textId="77777777" w:rsidR="00362A70" w:rsidRDefault="008861D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E1B914A" w14:textId="77777777" w:rsidR="00362A70" w:rsidRDefault="008861D5">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2A1952E" w14:textId="77777777" w:rsidR="00362A70" w:rsidRDefault="008861D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BE4E29F" w14:textId="77777777" w:rsidR="00362A70" w:rsidRDefault="008861D5">
            <w:pPr>
              <w:keepNext/>
              <w:keepLines/>
              <w:spacing w:after="0" w:line="240" w:lineRule="auto"/>
              <w:jc w:val="center"/>
            </w:pPr>
            <w:r>
              <w:rPr>
                <w:b/>
                <w:sz w:val="18"/>
              </w:rPr>
              <w:t>Indeks (%)</w:t>
            </w:r>
          </w:p>
        </w:tc>
      </w:tr>
      <w:tr w:rsidR="00362A70" w14:paraId="778021CF" w14:textId="77777777">
        <w:tblPrEx>
          <w:tblCellMar>
            <w:top w:w="0" w:type="dxa"/>
            <w:bottom w:w="0" w:type="dxa"/>
          </w:tblCellMar>
        </w:tblPrEx>
        <w:trPr>
          <w:cantSplit/>
          <w:trHeight w:val="560"/>
        </w:trPr>
        <w:tc>
          <w:tcPr>
            <w:tcW w:w="700" w:type="dxa"/>
            <w:tcMar>
              <w:top w:w="0" w:type="dxa"/>
              <w:bottom w:w="0" w:type="dxa"/>
            </w:tcMar>
            <w:vAlign w:val="center"/>
          </w:tcPr>
          <w:p w14:paraId="1A0D211A" w14:textId="77777777" w:rsidR="00362A70" w:rsidRDefault="008861D5">
            <w:pPr>
              <w:keepNext/>
              <w:keepLines/>
              <w:spacing w:after="0" w:line="240" w:lineRule="auto"/>
            </w:pPr>
            <w:r>
              <w:rPr>
                <w:sz w:val="18"/>
              </w:rPr>
              <w:t>61</w:t>
            </w:r>
          </w:p>
        </w:tc>
        <w:tc>
          <w:tcPr>
            <w:tcW w:w="3180" w:type="dxa"/>
            <w:tcMar>
              <w:top w:w="0" w:type="dxa"/>
              <w:bottom w:w="0" w:type="dxa"/>
            </w:tcMar>
            <w:vAlign w:val="center"/>
          </w:tcPr>
          <w:p w14:paraId="04BB99AC" w14:textId="77777777" w:rsidR="00362A70" w:rsidRDefault="008861D5">
            <w:pPr>
              <w:keepNext/>
              <w:keepLines/>
              <w:spacing w:after="0" w:line="240" w:lineRule="auto"/>
            </w:pPr>
            <w:r>
              <w:rPr>
                <w:sz w:val="18"/>
              </w:rPr>
              <w:t xml:space="preserve">Prihodi od poreza (šifre </w:t>
            </w:r>
            <w:r>
              <w:rPr>
                <w:sz w:val="18"/>
              </w:rPr>
              <w:t>611+612+613+614+615+616)</w:t>
            </w:r>
          </w:p>
        </w:tc>
        <w:tc>
          <w:tcPr>
            <w:tcW w:w="700" w:type="dxa"/>
            <w:tcMar>
              <w:top w:w="0" w:type="dxa"/>
              <w:bottom w:w="0" w:type="dxa"/>
            </w:tcMar>
            <w:vAlign w:val="center"/>
          </w:tcPr>
          <w:p w14:paraId="2C0309F1" w14:textId="77777777" w:rsidR="00362A70" w:rsidRDefault="008861D5">
            <w:pPr>
              <w:keepNext/>
              <w:keepLines/>
              <w:spacing w:after="0" w:line="240" w:lineRule="auto"/>
            </w:pPr>
            <w:r>
              <w:rPr>
                <w:sz w:val="18"/>
              </w:rPr>
              <w:t>61</w:t>
            </w:r>
          </w:p>
        </w:tc>
        <w:tc>
          <w:tcPr>
            <w:tcW w:w="1860" w:type="dxa"/>
            <w:tcMar>
              <w:top w:w="0" w:type="dxa"/>
              <w:bottom w:w="0" w:type="dxa"/>
            </w:tcMar>
            <w:vAlign w:val="center"/>
          </w:tcPr>
          <w:p w14:paraId="0BA12DB5" w14:textId="77777777" w:rsidR="00362A70" w:rsidRDefault="008861D5">
            <w:pPr>
              <w:keepNext/>
              <w:keepLines/>
              <w:spacing w:after="0" w:line="240" w:lineRule="auto"/>
              <w:jc w:val="right"/>
            </w:pPr>
            <w:r>
              <w:rPr>
                <w:sz w:val="18"/>
              </w:rPr>
              <w:t>350.200,98</w:t>
            </w:r>
          </w:p>
        </w:tc>
        <w:tc>
          <w:tcPr>
            <w:tcW w:w="1860" w:type="dxa"/>
            <w:tcMar>
              <w:top w:w="0" w:type="dxa"/>
              <w:bottom w:w="0" w:type="dxa"/>
            </w:tcMar>
            <w:vAlign w:val="center"/>
          </w:tcPr>
          <w:p w14:paraId="41633359" w14:textId="77777777" w:rsidR="00362A70" w:rsidRDefault="008861D5">
            <w:pPr>
              <w:keepNext/>
              <w:keepLines/>
              <w:spacing w:after="0" w:line="240" w:lineRule="auto"/>
              <w:jc w:val="right"/>
            </w:pPr>
            <w:r>
              <w:rPr>
                <w:sz w:val="18"/>
              </w:rPr>
              <w:t>472.522,29</w:t>
            </w:r>
          </w:p>
        </w:tc>
        <w:tc>
          <w:tcPr>
            <w:tcW w:w="700" w:type="dxa"/>
            <w:tcMar>
              <w:top w:w="0" w:type="dxa"/>
              <w:bottom w:w="0" w:type="dxa"/>
            </w:tcMar>
            <w:vAlign w:val="center"/>
          </w:tcPr>
          <w:p w14:paraId="15B5B8D3" w14:textId="77777777" w:rsidR="00362A70" w:rsidRDefault="008861D5">
            <w:pPr>
              <w:keepNext/>
              <w:keepLines/>
              <w:spacing w:after="0" w:line="240" w:lineRule="auto"/>
              <w:jc w:val="right"/>
            </w:pPr>
            <w:r>
              <w:rPr>
                <w:sz w:val="18"/>
              </w:rPr>
              <w:t>134,9</w:t>
            </w:r>
          </w:p>
        </w:tc>
      </w:tr>
    </w:tbl>
    <w:p w14:paraId="099DF405" w14:textId="77777777" w:rsidR="00362A70" w:rsidRDefault="00362A70">
      <w:pPr>
        <w:spacing w:after="0"/>
      </w:pPr>
    </w:p>
    <w:p w14:paraId="0BA71400" w14:textId="77777777" w:rsidR="00362A70" w:rsidRDefault="008861D5">
      <w:pPr>
        <w:spacing w:line="240" w:lineRule="auto"/>
        <w:jc w:val="both"/>
      </w:pPr>
      <w:r>
        <w:t xml:space="preserve">Prihodi od poreza u prvom polugodištu 2025.godine ostvareni su nešto veći 134,905 u odnosu na ostvarene prihode od poreza u prvom polugodištu 2024.godine. Sve kategorije poreza bilježe </w:t>
      </w:r>
      <w:r>
        <w:t>povećanje u promatranom razdoblju, izuzev poreza na imovinu (porez na promet nekretninama), i porez na robu i usluge, jer u 2025.godini nisu bili ostvareni prihodi od poreza na tvrtku (a u prethodnoj je plaćeno dugovanje po rješenju Porezne uprave od stran</w:t>
      </w:r>
      <w:r>
        <w:t xml:space="preserve">e jedne pravne osobe). Što se tiče stavke povrata poreza na dohodak po godišnjoj prijavi također je veći nego u prethodnoj godini iz razloga jer na području općine u ovoj godini više građana je podnijelo zahtjev za povrat, odnosno imali su pravo na povrat </w:t>
      </w:r>
      <w:r>
        <w:t>poreza.</w:t>
      </w:r>
    </w:p>
    <w:p w14:paraId="23B6EF9C" w14:textId="77777777" w:rsidR="00362A70" w:rsidRDefault="00362A70"/>
    <w:p w14:paraId="3C130292" w14:textId="77777777" w:rsidR="00362A70" w:rsidRDefault="008861D5">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362A70" w14:paraId="163B176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0567F25" w14:textId="77777777" w:rsidR="00362A70" w:rsidRDefault="008861D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1587BB1" w14:textId="77777777" w:rsidR="00362A70" w:rsidRDefault="008861D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A8E198E" w14:textId="77777777" w:rsidR="00362A70" w:rsidRDefault="008861D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87737C6" w14:textId="77777777" w:rsidR="00362A70" w:rsidRDefault="008861D5">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0A382F2" w14:textId="77777777" w:rsidR="00362A70" w:rsidRDefault="008861D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BE3337D" w14:textId="77777777" w:rsidR="00362A70" w:rsidRDefault="008861D5">
            <w:pPr>
              <w:keepNext/>
              <w:keepLines/>
              <w:spacing w:after="0" w:line="240" w:lineRule="auto"/>
              <w:jc w:val="center"/>
            </w:pPr>
            <w:r>
              <w:rPr>
                <w:b/>
                <w:sz w:val="18"/>
              </w:rPr>
              <w:t>Indeks (%)</w:t>
            </w:r>
          </w:p>
        </w:tc>
      </w:tr>
      <w:tr w:rsidR="00362A70" w14:paraId="3B8656A8" w14:textId="77777777">
        <w:tblPrEx>
          <w:tblCellMar>
            <w:top w:w="0" w:type="dxa"/>
            <w:bottom w:w="0" w:type="dxa"/>
          </w:tblCellMar>
        </w:tblPrEx>
        <w:trPr>
          <w:cantSplit/>
          <w:trHeight w:val="560"/>
        </w:trPr>
        <w:tc>
          <w:tcPr>
            <w:tcW w:w="700" w:type="dxa"/>
            <w:tcMar>
              <w:top w:w="0" w:type="dxa"/>
              <w:bottom w:w="0" w:type="dxa"/>
            </w:tcMar>
            <w:vAlign w:val="center"/>
          </w:tcPr>
          <w:p w14:paraId="73FCBD53" w14:textId="77777777" w:rsidR="00362A70" w:rsidRDefault="008861D5">
            <w:pPr>
              <w:keepNext/>
              <w:keepLines/>
              <w:spacing w:after="0" w:line="240" w:lineRule="auto"/>
            </w:pPr>
            <w:r>
              <w:rPr>
                <w:sz w:val="18"/>
              </w:rPr>
              <w:t>63</w:t>
            </w:r>
          </w:p>
        </w:tc>
        <w:tc>
          <w:tcPr>
            <w:tcW w:w="3180" w:type="dxa"/>
            <w:tcMar>
              <w:top w:w="0" w:type="dxa"/>
              <w:bottom w:w="0" w:type="dxa"/>
            </w:tcMar>
            <w:vAlign w:val="center"/>
          </w:tcPr>
          <w:p w14:paraId="41F8183B" w14:textId="77777777" w:rsidR="00362A70" w:rsidRDefault="008861D5">
            <w:pPr>
              <w:keepNext/>
              <w:keepLines/>
              <w:spacing w:after="0" w:line="240" w:lineRule="auto"/>
            </w:pPr>
            <w:r>
              <w:rPr>
                <w:sz w:val="18"/>
              </w:rPr>
              <w:t xml:space="preserve">Pomoći iz inozemstva i od subjekata unutar općeg proračuna (šifre </w:t>
            </w:r>
            <w:r>
              <w:rPr>
                <w:sz w:val="18"/>
              </w:rPr>
              <w:t>631+632+633+634+635+636+637+638+639)</w:t>
            </w:r>
          </w:p>
        </w:tc>
        <w:tc>
          <w:tcPr>
            <w:tcW w:w="700" w:type="dxa"/>
            <w:tcMar>
              <w:top w:w="0" w:type="dxa"/>
              <w:bottom w:w="0" w:type="dxa"/>
            </w:tcMar>
            <w:vAlign w:val="center"/>
          </w:tcPr>
          <w:p w14:paraId="65C66BAB" w14:textId="77777777" w:rsidR="00362A70" w:rsidRDefault="008861D5">
            <w:pPr>
              <w:keepNext/>
              <w:keepLines/>
              <w:spacing w:after="0" w:line="240" w:lineRule="auto"/>
            </w:pPr>
            <w:r>
              <w:rPr>
                <w:sz w:val="18"/>
              </w:rPr>
              <w:t>63</w:t>
            </w:r>
          </w:p>
        </w:tc>
        <w:tc>
          <w:tcPr>
            <w:tcW w:w="1860" w:type="dxa"/>
            <w:tcMar>
              <w:top w:w="0" w:type="dxa"/>
              <w:bottom w:w="0" w:type="dxa"/>
            </w:tcMar>
            <w:vAlign w:val="center"/>
          </w:tcPr>
          <w:p w14:paraId="081D6FF8" w14:textId="77777777" w:rsidR="00362A70" w:rsidRDefault="008861D5">
            <w:pPr>
              <w:keepNext/>
              <w:keepLines/>
              <w:spacing w:after="0" w:line="240" w:lineRule="auto"/>
              <w:jc w:val="right"/>
            </w:pPr>
            <w:r>
              <w:rPr>
                <w:sz w:val="18"/>
              </w:rPr>
              <w:t>403.351,20</w:t>
            </w:r>
          </w:p>
        </w:tc>
        <w:tc>
          <w:tcPr>
            <w:tcW w:w="1860" w:type="dxa"/>
            <w:tcMar>
              <w:top w:w="0" w:type="dxa"/>
              <w:bottom w:w="0" w:type="dxa"/>
            </w:tcMar>
            <w:vAlign w:val="center"/>
          </w:tcPr>
          <w:p w14:paraId="6C5D1F55" w14:textId="77777777" w:rsidR="00362A70" w:rsidRDefault="008861D5">
            <w:pPr>
              <w:keepNext/>
              <w:keepLines/>
              <w:spacing w:after="0" w:line="240" w:lineRule="auto"/>
              <w:jc w:val="right"/>
            </w:pPr>
            <w:r>
              <w:rPr>
                <w:sz w:val="18"/>
              </w:rPr>
              <w:t>700.191,08</w:t>
            </w:r>
          </w:p>
        </w:tc>
        <w:tc>
          <w:tcPr>
            <w:tcW w:w="700" w:type="dxa"/>
            <w:tcMar>
              <w:top w:w="0" w:type="dxa"/>
              <w:bottom w:w="0" w:type="dxa"/>
            </w:tcMar>
            <w:vAlign w:val="center"/>
          </w:tcPr>
          <w:p w14:paraId="4B880075" w14:textId="77777777" w:rsidR="00362A70" w:rsidRDefault="008861D5">
            <w:pPr>
              <w:keepNext/>
              <w:keepLines/>
              <w:spacing w:after="0" w:line="240" w:lineRule="auto"/>
              <w:jc w:val="right"/>
            </w:pPr>
            <w:r>
              <w:rPr>
                <w:sz w:val="18"/>
              </w:rPr>
              <w:t>173,6</w:t>
            </w:r>
          </w:p>
        </w:tc>
      </w:tr>
    </w:tbl>
    <w:p w14:paraId="2BB72FD1" w14:textId="77777777" w:rsidR="00362A70" w:rsidRDefault="00362A70">
      <w:pPr>
        <w:spacing w:after="0"/>
      </w:pPr>
    </w:p>
    <w:p w14:paraId="2DB23507" w14:textId="77777777" w:rsidR="00362A70" w:rsidRDefault="008861D5">
      <w:pPr>
        <w:spacing w:line="240" w:lineRule="auto"/>
        <w:jc w:val="both"/>
      </w:pPr>
      <w:r>
        <w:t xml:space="preserve">Ovi prihodi su nešto veći nego u istom razdoblju prethodne godine, jer smo u prvoj polovici 2025.godine primili kapitalne pomoći iz EU za dva prijavljena projekta.  Kod </w:t>
      </w:r>
      <w:r>
        <w:t>proračunskog korisnika iznos od 1.548,40 eura odnosi se na sufinanciranje Roma-roditeljski udio, sufinanciranje programa za darovitu djecu, sufinanciranje programa za djecu s teškoćama te sufinanciranje redovnog boravka djece iz drugih općina.</w:t>
      </w:r>
    </w:p>
    <w:p w14:paraId="28A907B0" w14:textId="77777777" w:rsidR="00362A70" w:rsidRDefault="00362A70"/>
    <w:p w14:paraId="7798C2FA" w14:textId="77777777" w:rsidR="00362A70" w:rsidRDefault="008861D5">
      <w:pPr>
        <w:keepNext/>
        <w:spacing w:line="240" w:lineRule="auto"/>
        <w:jc w:val="center"/>
      </w:pPr>
      <w:r>
        <w:rPr>
          <w:sz w:val="28"/>
        </w:rPr>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362A70" w14:paraId="18060A6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A7CDB12" w14:textId="77777777" w:rsidR="00362A70" w:rsidRDefault="008861D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2ED0AE4" w14:textId="77777777" w:rsidR="00362A70" w:rsidRDefault="008861D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AC7C65D" w14:textId="77777777" w:rsidR="00362A70" w:rsidRDefault="008861D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D11A917" w14:textId="77777777" w:rsidR="00362A70" w:rsidRDefault="008861D5">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9909FE3" w14:textId="77777777" w:rsidR="00362A70" w:rsidRDefault="008861D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C529AB6" w14:textId="77777777" w:rsidR="00362A70" w:rsidRDefault="008861D5">
            <w:pPr>
              <w:keepNext/>
              <w:keepLines/>
              <w:spacing w:after="0" w:line="240" w:lineRule="auto"/>
              <w:jc w:val="center"/>
            </w:pPr>
            <w:r>
              <w:rPr>
                <w:b/>
                <w:sz w:val="18"/>
              </w:rPr>
              <w:t>Indeks (%)</w:t>
            </w:r>
          </w:p>
        </w:tc>
      </w:tr>
      <w:tr w:rsidR="00362A70" w14:paraId="4C4B0845" w14:textId="77777777">
        <w:tblPrEx>
          <w:tblCellMar>
            <w:top w:w="0" w:type="dxa"/>
            <w:bottom w:w="0" w:type="dxa"/>
          </w:tblCellMar>
        </w:tblPrEx>
        <w:trPr>
          <w:cantSplit/>
          <w:trHeight w:val="560"/>
        </w:trPr>
        <w:tc>
          <w:tcPr>
            <w:tcW w:w="700" w:type="dxa"/>
            <w:tcMar>
              <w:top w:w="0" w:type="dxa"/>
              <w:bottom w:w="0" w:type="dxa"/>
            </w:tcMar>
            <w:vAlign w:val="center"/>
          </w:tcPr>
          <w:p w14:paraId="3AC962BD" w14:textId="77777777" w:rsidR="00362A70" w:rsidRDefault="008861D5">
            <w:pPr>
              <w:keepNext/>
              <w:keepLines/>
              <w:spacing w:after="0" w:line="240" w:lineRule="auto"/>
            </w:pPr>
            <w:r>
              <w:rPr>
                <w:sz w:val="18"/>
              </w:rPr>
              <w:t>6353</w:t>
            </w:r>
          </w:p>
        </w:tc>
        <w:tc>
          <w:tcPr>
            <w:tcW w:w="3180" w:type="dxa"/>
            <w:tcMar>
              <w:top w:w="0" w:type="dxa"/>
              <w:bottom w:w="0" w:type="dxa"/>
            </w:tcMar>
            <w:vAlign w:val="center"/>
          </w:tcPr>
          <w:p w14:paraId="5ADDC047" w14:textId="77777777" w:rsidR="00362A70" w:rsidRDefault="008861D5">
            <w:pPr>
              <w:keepNext/>
              <w:keepLines/>
              <w:spacing w:after="0" w:line="240" w:lineRule="auto"/>
            </w:pPr>
            <w:r>
              <w:rPr>
                <w:sz w:val="18"/>
              </w:rPr>
              <w:t>Pomoći fiskalnog izravnanja</w:t>
            </w:r>
          </w:p>
        </w:tc>
        <w:tc>
          <w:tcPr>
            <w:tcW w:w="700" w:type="dxa"/>
            <w:tcMar>
              <w:top w:w="0" w:type="dxa"/>
              <w:bottom w:w="0" w:type="dxa"/>
            </w:tcMar>
            <w:vAlign w:val="center"/>
          </w:tcPr>
          <w:p w14:paraId="082658E9" w14:textId="77777777" w:rsidR="00362A70" w:rsidRDefault="008861D5">
            <w:pPr>
              <w:keepNext/>
              <w:keepLines/>
              <w:spacing w:after="0" w:line="240" w:lineRule="auto"/>
            </w:pPr>
            <w:r>
              <w:rPr>
                <w:sz w:val="18"/>
              </w:rPr>
              <w:t>6353</w:t>
            </w:r>
          </w:p>
        </w:tc>
        <w:tc>
          <w:tcPr>
            <w:tcW w:w="1860" w:type="dxa"/>
            <w:tcMar>
              <w:top w:w="0" w:type="dxa"/>
              <w:bottom w:w="0" w:type="dxa"/>
            </w:tcMar>
            <w:vAlign w:val="center"/>
          </w:tcPr>
          <w:p w14:paraId="422D9273" w14:textId="77777777" w:rsidR="00362A70" w:rsidRDefault="008861D5">
            <w:pPr>
              <w:keepNext/>
              <w:keepLines/>
              <w:spacing w:after="0" w:line="240" w:lineRule="auto"/>
              <w:jc w:val="right"/>
            </w:pPr>
            <w:r>
              <w:rPr>
                <w:sz w:val="18"/>
              </w:rPr>
              <w:t>0,00</w:t>
            </w:r>
          </w:p>
        </w:tc>
        <w:tc>
          <w:tcPr>
            <w:tcW w:w="1860" w:type="dxa"/>
            <w:tcMar>
              <w:top w:w="0" w:type="dxa"/>
              <w:bottom w:w="0" w:type="dxa"/>
            </w:tcMar>
            <w:vAlign w:val="center"/>
          </w:tcPr>
          <w:p w14:paraId="69581B45" w14:textId="77777777" w:rsidR="00362A70" w:rsidRDefault="008861D5">
            <w:pPr>
              <w:keepNext/>
              <w:keepLines/>
              <w:spacing w:after="0" w:line="240" w:lineRule="auto"/>
              <w:jc w:val="right"/>
            </w:pPr>
            <w:r>
              <w:rPr>
                <w:sz w:val="18"/>
              </w:rPr>
              <w:t>356.767,92</w:t>
            </w:r>
          </w:p>
        </w:tc>
        <w:tc>
          <w:tcPr>
            <w:tcW w:w="700" w:type="dxa"/>
            <w:tcMar>
              <w:top w:w="0" w:type="dxa"/>
              <w:bottom w:w="0" w:type="dxa"/>
            </w:tcMar>
            <w:vAlign w:val="center"/>
          </w:tcPr>
          <w:p w14:paraId="741B0991" w14:textId="77777777" w:rsidR="00362A70" w:rsidRDefault="008861D5">
            <w:pPr>
              <w:keepNext/>
              <w:keepLines/>
              <w:spacing w:after="0" w:line="240" w:lineRule="auto"/>
              <w:jc w:val="right"/>
            </w:pPr>
            <w:r>
              <w:rPr>
                <w:sz w:val="18"/>
              </w:rPr>
              <w:t>-</w:t>
            </w:r>
          </w:p>
        </w:tc>
      </w:tr>
    </w:tbl>
    <w:p w14:paraId="75891DFF" w14:textId="77777777" w:rsidR="00362A70" w:rsidRDefault="00362A70">
      <w:pPr>
        <w:spacing w:after="0"/>
      </w:pPr>
    </w:p>
    <w:p w14:paraId="2850C529" w14:textId="77777777" w:rsidR="00362A70" w:rsidRDefault="008861D5">
      <w:pPr>
        <w:spacing w:line="240" w:lineRule="auto"/>
        <w:jc w:val="both"/>
      </w:pPr>
      <w:r>
        <w:t xml:space="preserve">Prema novom Pravilniku o </w:t>
      </w:r>
      <w:r>
        <w:t>proračunskom računovodstvu i Računskom planu (N.N. br.154/24.) prihodi iz Državnog proračuna od pomoći fiskalnog izravnanja u prethodnoj godini knjiženi su na računu 6331, a od ove godine nalaze se na računu 6353 - pomoći fiskalnog izravnanja (novi konto).</w:t>
      </w:r>
    </w:p>
    <w:p w14:paraId="3DA883BF" w14:textId="77777777" w:rsidR="00362A70" w:rsidRDefault="00362A70"/>
    <w:p w14:paraId="04D305AA" w14:textId="77777777" w:rsidR="00362A70" w:rsidRDefault="008861D5">
      <w:pPr>
        <w:keepNext/>
        <w:spacing w:line="240" w:lineRule="auto"/>
        <w:jc w:val="center"/>
      </w:pPr>
      <w:r>
        <w:rPr>
          <w:sz w:val="28"/>
        </w:rPr>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362A70" w14:paraId="73EC7A3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E8D04FA" w14:textId="77777777" w:rsidR="00362A70" w:rsidRDefault="008861D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304C9D4" w14:textId="77777777" w:rsidR="00362A70" w:rsidRDefault="008861D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9BFB025" w14:textId="77777777" w:rsidR="00362A70" w:rsidRDefault="008861D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9D54518" w14:textId="77777777" w:rsidR="00362A70" w:rsidRDefault="008861D5">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5C898C3" w14:textId="77777777" w:rsidR="00362A70" w:rsidRDefault="008861D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B995205" w14:textId="77777777" w:rsidR="00362A70" w:rsidRDefault="008861D5">
            <w:pPr>
              <w:keepNext/>
              <w:keepLines/>
              <w:spacing w:after="0" w:line="240" w:lineRule="auto"/>
              <w:jc w:val="center"/>
            </w:pPr>
            <w:r>
              <w:rPr>
                <w:b/>
                <w:sz w:val="18"/>
              </w:rPr>
              <w:t>Indeks (%)</w:t>
            </w:r>
          </w:p>
        </w:tc>
      </w:tr>
      <w:tr w:rsidR="00362A70" w14:paraId="14E9C6F3" w14:textId="77777777">
        <w:tblPrEx>
          <w:tblCellMar>
            <w:top w:w="0" w:type="dxa"/>
            <w:bottom w:w="0" w:type="dxa"/>
          </w:tblCellMar>
        </w:tblPrEx>
        <w:trPr>
          <w:cantSplit/>
          <w:trHeight w:val="560"/>
        </w:trPr>
        <w:tc>
          <w:tcPr>
            <w:tcW w:w="700" w:type="dxa"/>
            <w:tcMar>
              <w:top w:w="0" w:type="dxa"/>
              <w:bottom w:w="0" w:type="dxa"/>
            </w:tcMar>
            <w:vAlign w:val="center"/>
          </w:tcPr>
          <w:p w14:paraId="52192EC6" w14:textId="77777777" w:rsidR="00362A70" w:rsidRDefault="008861D5">
            <w:pPr>
              <w:keepNext/>
              <w:keepLines/>
              <w:spacing w:after="0" w:line="240" w:lineRule="auto"/>
            </w:pPr>
            <w:r>
              <w:rPr>
                <w:sz w:val="18"/>
              </w:rPr>
              <w:t>64</w:t>
            </w:r>
          </w:p>
        </w:tc>
        <w:tc>
          <w:tcPr>
            <w:tcW w:w="3180" w:type="dxa"/>
            <w:tcMar>
              <w:top w:w="0" w:type="dxa"/>
              <w:bottom w:w="0" w:type="dxa"/>
            </w:tcMar>
            <w:vAlign w:val="center"/>
          </w:tcPr>
          <w:p w14:paraId="2B2454F2" w14:textId="77777777" w:rsidR="00362A70" w:rsidRDefault="008861D5">
            <w:pPr>
              <w:keepNext/>
              <w:keepLines/>
              <w:spacing w:after="0" w:line="240" w:lineRule="auto"/>
            </w:pPr>
            <w:r>
              <w:rPr>
                <w:sz w:val="18"/>
              </w:rPr>
              <w:t>Prihodi od imovine (šifre 641+642+643)</w:t>
            </w:r>
          </w:p>
        </w:tc>
        <w:tc>
          <w:tcPr>
            <w:tcW w:w="700" w:type="dxa"/>
            <w:tcMar>
              <w:top w:w="0" w:type="dxa"/>
              <w:bottom w:w="0" w:type="dxa"/>
            </w:tcMar>
            <w:vAlign w:val="center"/>
          </w:tcPr>
          <w:p w14:paraId="2BDB9AC9" w14:textId="77777777" w:rsidR="00362A70" w:rsidRDefault="008861D5">
            <w:pPr>
              <w:keepNext/>
              <w:keepLines/>
              <w:spacing w:after="0" w:line="240" w:lineRule="auto"/>
            </w:pPr>
            <w:r>
              <w:rPr>
                <w:sz w:val="18"/>
              </w:rPr>
              <w:t>64</w:t>
            </w:r>
          </w:p>
        </w:tc>
        <w:tc>
          <w:tcPr>
            <w:tcW w:w="1860" w:type="dxa"/>
            <w:tcMar>
              <w:top w:w="0" w:type="dxa"/>
              <w:bottom w:w="0" w:type="dxa"/>
            </w:tcMar>
            <w:vAlign w:val="center"/>
          </w:tcPr>
          <w:p w14:paraId="22CDE6D1" w14:textId="77777777" w:rsidR="00362A70" w:rsidRDefault="008861D5">
            <w:pPr>
              <w:keepNext/>
              <w:keepLines/>
              <w:spacing w:after="0" w:line="240" w:lineRule="auto"/>
              <w:jc w:val="right"/>
            </w:pPr>
            <w:r>
              <w:rPr>
                <w:sz w:val="18"/>
              </w:rPr>
              <w:t>107.073,49</w:t>
            </w:r>
          </w:p>
        </w:tc>
        <w:tc>
          <w:tcPr>
            <w:tcW w:w="1860" w:type="dxa"/>
            <w:tcMar>
              <w:top w:w="0" w:type="dxa"/>
              <w:bottom w:w="0" w:type="dxa"/>
            </w:tcMar>
            <w:vAlign w:val="center"/>
          </w:tcPr>
          <w:p w14:paraId="501C9294" w14:textId="77777777" w:rsidR="00362A70" w:rsidRDefault="008861D5">
            <w:pPr>
              <w:keepNext/>
              <w:keepLines/>
              <w:spacing w:after="0" w:line="240" w:lineRule="auto"/>
              <w:jc w:val="right"/>
            </w:pPr>
            <w:r>
              <w:rPr>
                <w:sz w:val="18"/>
              </w:rPr>
              <w:t>83.043,09</w:t>
            </w:r>
          </w:p>
        </w:tc>
        <w:tc>
          <w:tcPr>
            <w:tcW w:w="700" w:type="dxa"/>
            <w:tcMar>
              <w:top w:w="0" w:type="dxa"/>
              <w:bottom w:w="0" w:type="dxa"/>
            </w:tcMar>
            <w:vAlign w:val="center"/>
          </w:tcPr>
          <w:p w14:paraId="73300982" w14:textId="77777777" w:rsidR="00362A70" w:rsidRDefault="008861D5">
            <w:pPr>
              <w:keepNext/>
              <w:keepLines/>
              <w:spacing w:after="0" w:line="240" w:lineRule="auto"/>
              <w:jc w:val="right"/>
            </w:pPr>
            <w:r>
              <w:rPr>
                <w:sz w:val="18"/>
              </w:rPr>
              <w:t>77,6</w:t>
            </w:r>
          </w:p>
        </w:tc>
      </w:tr>
    </w:tbl>
    <w:p w14:paraId="67822287" w14:textId="77777777" w:rsidR="00362A70" w:rsidRDefault="00362A70">
      <w:pPr>
        <w:spacing w:after="0"/>
      </w:pPr>
    </w:p>
    <w:p w14:paraId="06739579" w14:textId="77777777" w:rsidR="00362A70" w:rsidRDefault="008861D5">
      <w:pPr>
        <w:spacing w:line="240" w:lineRule="auto"/>
        <w:jc w:val="both"/>
      </w:pPr>
      <w:r>
        <w:t xml:space="preserve">Ovi prihodi su </w:t>
      </w:r>
      <w:r>
        <w:t>manji nego prethodne godine jer u prvom polugodištu ove godine nije bilo uplata za zakup poljoprivrednog zemljišta, već samo uplate za zakup poslovnih prostora na području općine. Konto naknade za korištenje nefinancijske imovine je manji nego prethodne go</w:t>
      </w:r>
      <w:r>
        <w:t>dine jer je u prvoj polovici godine naplaćena manja naknada za eksploataciju mineralnih sirovina, kao i manja naknada za korištenje prostora elektrana.</w:t>
      </w:r>
    </w:p>
    <w:p w14:paraId="1B3A032C" w14:textId="77777777" w:rsidR="00362A70" w:rsidRDefault="00362A70"/>
    <w:p w14:paraId="1B987C03" w14:textId="77777777" w:rsidR="00362A70" w:rsidRDefault="008861D5">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362A70" w14:paraId="426BCE1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3DA4E70" w14:textId="77777777" w:rsidR="00362A70" w:rsidRDefault="008861D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900063D" w14:textId="77777777" w:rsidR="00362A70" w:rsidRDefault="008861D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0FC2D0D" w14:textId="77777777" w:rsidR="00362A70" w:rsidRDefault="008861D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5590BDC" w14:textId="77777777" w:rsidR="00362A70" w:rsidRDefault="008861D5">
            <w:pPr>
              <w:keepNext/>
              <w:keepLines/>
              <w:spacing w:after="0" w:line="240" w:lineRule="auto"/>
              <w:jc w:val="center"/>
            </w:pPr>
            <w:r>
              <w:rPr>
                <w:b/>
                <w:sz w:val="18"/>
              </w:rPr>
              <w:t xml:space="preserve">Ostvareno u izvještajnom razdoblju prethodne </w:t>
            </w:r>
            <w:r>
              <w:rPr>
                <w:b/>
                <w:sz w:val="18"/>
              </w:rPr>
              <w:t>godine</w:t>
            </w:r>
          </w:p>
        </w:tc>
        <w:tc>
          <w:tcPr>
            <w:tcW w:w="1860" w:type="dxa"/>
            <w:shd w:val="clear" w:color="auto" w:fill="E7F0F9"/>
            <w:tcMar>
              <w:top w:w="0" w:type="dxa"/>
              <w:bottom w:w="0" w:type="dxa"/>
            </w:tcMar>
            <w:vAlign w:val="center"/>
          </w:tcPr>
          <w:p w14:paraId="2428E359" w14:textId="77777777" w:rsidR="00362A70" w:rsidRDefault="008861D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FA685E7" w14:textId="77777777" w:rsidR="00362A70" w:rsidRDefault="008861D5">
            <w:pPr>
              <w:keepNext/>
              <w:keepLines/>
              <w:spacing w:after="0" w:line="240" w:lineRule="auto"/>
              <w:jc w:val="center"/>
            </w:pPr>
            <w:r>
              <w:rPr>
                <w:b/>
                <w:sz w:val="18"/>
              </w:rPr>
              <w:t>Indeks (%)</w:t>
            </w:r>
          </w:p>
        </w:tc>
      </w:tr>
      <w:tr w:rsidR="00362A70" w14:paraId="541478DC" w14:textId="77777777">
        <w:tblPrEx>
          <w:tblCellMar>
            <w:top w:w="0" w:type="dxa"/>
            <w:bottom w:w="0" w:type="dxa"/>
          </w:tblCellMar>
        </w:tblPrEx>
        <w:trPr>
          <w:cantSplit/>
          <w:trHeight w:val="560"/>
        </w:trPr>
        <w:tc>
          <w:tcPr>
            <w:tcW w:w="700" w:type="dxa"/>
            <w:tcMar>
              <w:top w:w="0" w:type="dxa"/>
              <w:bottom w:w="0" w:type="dxa"/>
            </w:tcMar>
            <w:vAlign w:val="center"/>
          </w:tcPr>
          <w:p w14:paraId="3CCDA2F7" w14:textId="77777777" w:rsidR="00362A70" w:rsidRDefault="008861D5">
            <w:pPr>
              <w:keepNext/>
              <w:keepLines/>
              <w:spacing w:after="0" w:line="240" w:lineRule="auto"/>
            </w:pPr>
            <w:r>
              <w:rPr>
                <w:sz w:val="18"/>
              </w:rPr>
              <w:t>65</w:t>
            </w:r>
          </w:p>
        </w:tc>
        <w:tc>
          <w:tcPr>
            <w:tcW w:w="3180" w:type="dxa"/>
            <w:tcMar>
              <w:top w:w="0" w:type="dxa"/>
              <w:bottom w:w="0" w:type="dxa"/>
            </w:tcMar>
            <w:vAlign w:val="center"/>
          </w:tcPr>
          <w:p w14:paraId="37F1C56F" w14:textId="77777777" w:rsidR="00362A70" w:rsidRDefault="008861D5">
            <w:pPr>
              <w:keepNext/>
              <w:keepLines/>
              <w:spacing w:after="0" w:line="240" w:lineRule="auto"/>
            </w:pPr>
            <w:r>
              <w:rPr>
                <w:sz w:val="18"/>
              </w:rPr>
              <w:t>Prihodi od upravnih i administrativnih pristojbi, pristojbi po posebnim propisima i naknada (šifre 651+652+653+654)</w:t>
            </w:r>
          </w:p>
        </w:tc>
        <w:tc>
          <w:tcPr>
            <w:tcW w:w="700" w:type="dxa"/>
            <w:tcMar>
              <w:top w:w="0" w:type="dxa"/>
              <w:bottom w:w="0" w:type="dxa"/>
            </w:tcMar>
            <w:vAlign w:val="center"/>
          </w:tcPr>
          <w:p w14:paraId="512FF5C9" w14:textId="77777777" w:rsidR="00362A70" w:rsidRDefault="008861D5">
            <w:pPr>
              <w:keepNext/>
              <w:keepLines/>
              <w:spacing w:after="0" w:line="240" w:lineRule="auto"/>
            </w:pPr>
            <w:r>
              <w:rPr>
                <w:sz w:val="18"/>
              </w:rPr>
              <w:t>65</w:t>
            </w:r>
          </w:p>
        </w:tc>
        <w:tc>
          <w:tcPr>
            <w:tcW w:w="1860" w:type="dxa"/>
            <w:tcMar>
              <w:top w:w="0" w:type="dxa"/>
              <w:bottom w:w="0" w:type="dxa"/>
            </w:tcMar>
            <w:vAlign w:val="center"/>
          </w:tcPr>
          <w:p w14:paraId="37F4FE48" w14:textId="77777777" w:rsidR="00362A70" w:rsidRDefault="008861D5">
            <w:pPr>
              <w:keepNext/>
              <w:keepLines/>
              <w:spacing w:after="0" w:line="240" w:lineRule="auto"/>
              <w:jc w:val="right"/>
            </w:pPr>
            <w:r>
              <w:rPr>
                <w:sz w:val="18"/>
              </w:rPr>
              <w:t>97.201,99</w:t>
            </w:r>
          </w:p>
        </w:tc>
        <w:tc>
          <w:tcPr>
            <w:tcW w:w="1860" w:type="dxa"/>
            <w:tcMar>
              <w:top w:w="0" w:type="dxa"/>
              <w:bottom w:w="0" w:type="dxa"/>
            </w:tcMar>
            <w:vAlign w:val="center"/>
          </w:tcPr>
          <w:p w14:paraId="4CCBD6F7" w14:textId="77777777" w:rsidR="00362A70" w:rsidRDefault="008861D5">
            <w:pPr>
              <w:keepNext/>
              <w:keepLines/>
              <w:spacing w:after="0" w:line="240" w:lineRule="auto"/>
              <w:jc w:val="right"/>
            </w:pPr>
            <w:r>
              <w:rPr>
                <w:sz w:val="18"/>
              </w:rPr>
              <w:t>117.187,50</w:t>
            </w:r>
          </w:p>
        </w:tc>
        <w:tc>
          <w:tcPr>
            <w:tcW w:w="700" w:type="dxa"/>
            <w:tcMar>
              <w:top w:w="0" w:type="dxa"/>
              <w:bottom w:w="0" w:type="dxa"/>
            </w:tcMar>
            <w:vAlign w:val="center"/>
          </w:tcPr>
          <w:p w14:paraId="43028E28" w14:textId="77777777" w:rsidR="00362A70" w:rsidRDefault="008861D5">
            <w:pPr>
              <w:keepNext/>
              <w:keepLines/>
              <w:spacing w:after="0" w:line="240" w:lineRule="auto"/>
              <w:jc w:val="right"/>
            </w:pPr>
            <w:r>
              <w:rPr>
                <w:sz w:val="18"/>
              </w:rPr>
              <w:t>120,6</w:t>
            </w:r>
          </w:p>
        </w:tc>
      </w:tr>
    </w:tbl>
    <w:p w14:paraId="306D7214" w14:textId="77777777" w:rsidR="00362A70" w:rsidRDefault="00362A70">
      <w:pPr>
        <w:spacing w:after="0"/>
      </w:pPr>
    </w:p>
    <w:p w14:paraId="71BE4127" w14:textId="77777777" w:rsidR="00362A70" w:rsidRDefault="008861D5">
      <w:pPr>
        <w:spacing w:line="240" w:lineRule="auto"/>
        <w:jc w:val="both"/>
      </w:pPr>
      <w:r>
        <w:t xml:space="preserve">U ovoj skupini računa sve </w:t>
      </w:r>
      <w:r>
        <w:t>kategorije prihoda na ovom računu bilježe povećanje u promatranom razdoblju, u odnosu na prethodnu godinu, a objašnjenja su pojedinačno opisana u nastavku po svakom računu.  Kod proračunskog korisnika iznos od 55.554,00 eura odnosi se na sufinanciranje bor</w:t>
      </w:r>
      <w:r>
        <w:t>avka djece u vrtiću od strane roditelja djece. Do povećanja je došlo zbog većeg broja djece u vrtiću u odnosu na ostvarenje prethodne godine u istom razdoblju.</w:t>
      </w:r>
    </w:p>
    <w:p w14:paraId="2AD677D8" w14:textId="77777777" w:rsidR="00362A70" w:rsidRDefault="00362A70"/>
    <w:p w14:paraId="00C06AEC" w14:textId="77777777" w:rsidR="00362A70" w:rsidRDefault="008861D5">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362A70" w14:paraId="4A0D8EF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0D27DDA" w14:textId="77777777" w:rsidR="00362A70" w:rsidRDefault="008861D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6331526" w14:textId="77777777" w:rsidR="00362A70" w:rsidRDefault="008861D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0BF290D" w14:textId="77777777" w:rsidR="00362A70" w:rsidRDefault="008861D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0968DD2" w14:textId="77777777" w:rsidR="00362A70" w:rsidRDefault="008861D5">
            <w:pPr>
              <w:keepNext/>
              <w:keepLines/>
              <w:spacing w:after="0" w:line="240" w:lineRule="auto"/>
              <w:jc w:val="center"/>
            </w:pPr>
            <w:r>
              <w:rPr>
                <w:b/>
                <w:sz w:val="18"/>
              </w:rPr>
              <w:t xml:space="preserve">Ostvareno u izvještajnom razdoblju prethodne </w:t>
            </w:r>
            <w:r>
              <w:rPr>
                <w:b/>
                <w:sz w:val="18"/>
              </w:rPr>
              <w:t>godine</w:t>
            </w:r>
          </w:p>
        </w:tc>
        <w:tc>
          <w:tcPr>
            <w:tcW w:w="1860" w:type="dxa"/>
            <w:shd w:val="clear" w:color="auto" w:fill="E7F0F9"/>
            <w:tcMar>
              <w:top w:w="0" w:type="dxa"/>
              <w:bottom w:w="0" w:type="dxa"/>
            </w:tcMar>
            <w:vAlign w:val="center"/>
          </w:tcPr>
          <w:p w14:paraId="6ACB90AC" w14:textId="77777777" w:rsidR="00362A70" w:rsidRDefault="008861D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E7A048E" w14:textId="77777777" w:rsidR="00362A70" w:rsidRDefault="008861D5">
            <w:pPr>
              <w:keepNext/>
              <w:keepLines/>
              <w:spacing w:after="0" w:line="240" w:lineRule="auto"/>
              <w:jc w:val="center"/>
            </w:pPr>
            <w:r>
              <w:rPr>
                <w:b/>
                <w:sz w:val="18"/>
              </w:rPr>
              <w:t>Indeks (%)</w:t>
            </w:r>
          </w:p>
        </w:tc>
      </w:tr>
      <w:tr w:rsidR="00362A70" w14:paraId="1265FAF7" w14:textId="77777777">
        <w:tblPrEx>
          <w:tblCellMar>
            <w:top w:w="0" w:type="dxa"/>
            <w:bottom w:w="0" w:type="dxa"/>
          </w:tblCellMar>
        </w:tblPrEx>
        <w:trPr>
          <w:cantSplit/>
          <w:trHeight w:val="560"/>
        </w:trPr>
        <w:tc>
          <w:tcPr>
            <w:tcW w:w="700" w:type="dxa"/>
            <w:tcMar>
              <w:top w:w="0" w:type="dxa"/>
              <w:bottom w:w="0" w:type="dxa"/>
            </w:tcMar>
            <w:vAlign w:val="center"/>
          </w:tcPr>
          <w:p w14:paraId="05331365" w14:textId="77777777" w:rsidR="00362A70" w:rsidRDefault="008861D5">
            <w:pPr>
              <w:keepNext/>
              <w:keepLines/>
              <w:spacing w:after="0" w:line="240" w:lineRule="auto"/>
            </w:pPr>
            <w:r>
              <w:rPr>
                <w:sz w:val="18"/>
              </w:rPr>
              <w:t>66</w:t>
            </w:r>
          </w:p>
        </w:tc>
        <w:tc>
          <w:tcPr>
            <w:tcW w:w="3180" w:type="dxa"/>
            <w:tcMar>
              <w:top w:w="0" w:type="dxa"/>
              <w:bottom w:w="0" w:type="dxa"/>
            </w:tcMar>
            <w:vAlign w:val="center"/>
          </w:tcPr>
          <w:p w14:paraId="137BC5DD" w14:textId="77777777" w:rsidR="00362A70" w:rsidRDefault="008861D5">
            <w:pPr>
              <w:keepNext/>
              <w:keepLines/>
              <w:spacing w:after="0" w:line="240" w:lineRule="auto"/>
            </w:pPr>
            <w:r>
              <w:rPr>
                <w:sz w:val="18"/>
              </w:rPr>
              <w:t>Prihodi od prodaje proizvoda i robe te pruženih usluga, prihodi od donacija te povrati po protestiranim jamstvima (šifre 661+663)</w:t>
            </w:r>
          </w:p>
        </w:tc>
        <w:tc>
          <w:tcPr>
            <w:tcW w:w="700" w:type="dxa"/>
            <w:tcMar>
              <w:top w:w="0" w:type="dxa"/>
              <w:bottom w:w="0" w:type="dxa"/>
            </w:tcMar>
            <w:vAlign w:val="center"/>
          </w:tcPr>
          <w:p w14:paraId="0E625D4B" w14:textId="77777777" w:rsidR="00362A70" w:rsidRDefault="008861D5">
            <w:pPr>
              <w:keepNext/>
              <w:keepLines/>
              <w:spacing w:after="0" w:line="240" w:lineRule="auto"/>
            </w:pPr>
            <w:r>
              <w:rPr>
                <w:sz w:val="18"/>
              </w:rPr>
              <w:t>66</w:t>
            </w:r>
          </w:p>
        </w:tc>
        <w:tc>
          <w:tcPr>
            <w:tcW w:w="1860" w:type="dxa"/>
            <w:tcMar>
              <w:top w:w="0" w:type="dxa"/>
              <w:bottom w:w="0" w:type="dxa"/>
            </w:tcMar>
            <w:vAlign w:val="center"/>
          </w:tcPr>
          <w:p w14:paraId="6EA1CDF3" w14:textId="77777777" w:rsidR="00362A70" w:rsidRDefault="008861D5">
            <w:pPr>
              <w:keepNext/>
              <w:keepLines/>
              <w:spacing w:after="0" w:line="240" w:lineRule="auto"/>
              <w:jc w:val="right"/>
            </w:pPr>
            <w:r>
              <w:rPr>
                <w:sz w:val="18"/>
              </w:rPr>
              <w:t>2.356,76</w:t>
            </w:r>
          </w:p>
        </w:tc>
        <w:tc>
          <w:tcPr>
            <w:tcW w:w="1860" w:type="dxa"/>
            <w:tcMar>
              <w:top w:w="0" w:type="dxa"/>
              <w:bottom w:w="0" w:type="dxa"/>
            </w:tcMar>
            <w:vAlign w:val="center"/>
          </w:tcPr>
          <w:p w14:paraId="5066DCF6" w14:textId="77777777" w:rsidR="00362A70" w:rsidRDefault="008861D5">
            <w:pPr>
              <w:keepNext/>
              <w:keepLines/>
              <w:spacing w:after="0" w:line="240" w:lineRule="auto"/>
              <w:jc w:val="right"/>
            </w:pPr>
            <w:r>
              <w:rPr>
                <w:sz w:val="18"/>
              </w:rPr>
              <w:t>1.817,13</w:t>
            </w:r>
          </w:p>
        </w:tc>
        <w:tc>
          <w:tcPr>
            <w:tcW w:w="700" w:type="dxa"/>
            <w:tcMar>
              <w:top w:w="0" w:type="dxa"/>
              <w:bottom w:w="0" w:type="dxa"/>
            </w:tcMar>
            <w:vAlign w:val="center"/>
          </w:tcPr>
          <w:p w14:paraId="1537A29C" w14:textId="77777777" w:rsidR="00362A70" w:rsidRDefault="008861D5">
            <w:pPr>
              <w:keepNext/>
              <w:keepLines/>
              <w:spacing w:after="0" w:line="240" w:lineRule="auto"/>
              <w:jc w:val="right"/>
            </w:pPr>
            <w:r>
              <w:rPr>
                <w:sz w:val="18"/>
              </w:rPr>
              <w:t>77,1</w:t>
            </w:r>
          </w:p>
        </w:tc>
      </w:tr>
    </w:tbl>
    <w:p w14:paraId="6D59835C" w14:textId="77777777" w:rsidR="00362A70" w:rsidRDefault="00362A70">
      <w:pPr>
        <w:spacing w:after="0"/>
      </w:pPr>
    </w:p>
    <w:p w14:paraId="1E115204" w14:textId="77777777" w:rsidR="00362A70" w:rsidRDefault="008861D5">
      <w:pPr>
        <w:spacing w:line="240" w:lineRule="auto"/>
        <w:jc w:val="both"/>
      </w:pPr>
      <w:r>
        <w:t xml:space="preserve">Na računu 66161 - </w:t>
      </w:r>
      <w:r>
        <w:t>prihodi od pruženih usluga su ostvareni prihodi od naplate 10% materijalnih troškova i troškova distribucije uplatnica za hrvatske vode, koje nam oni refundiraju. U prvoj polovici ove godine nešto su manji ti prihodi zbog manje naplate prema Hrvatskim voda</w:t>
      </w:r>
      <w:r>
        <w:t>ma.</w:t>
      </w:r>
    </w:p>
    <w:p w14:paraId="19842505" w14:textId="77777777" w:rsidR="00362A70" w:rsidRDefault="00362A70"/>
    <w:p w14:paraId="7D8CE1D1" w14:textId="77777777" w:rsidR="00362A70" w:rsidRDefault="008861D5">
      <w:pPr>
        <w:keepNext/>
        <w:spacing w:line="240" w:lineRule="auto"/>
        <w:jc w:val="center"/>
      </w:pPr>
      <w:r>
        <w:rPr>
          <w:sz w:val="28"/>
        </w:rPr>
        <w:lastRenderedPageBreak/>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362A70" w14:paraId="2344017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0C00730" w14:textId="77777777" w:rsidR="00362A70" w:rsidRDefault="008861D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1E08473" w14:textId="77777777" w:rsidR="00362A70" w:rsidRDefault="008861D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D45D23F" w14:textId="77777777" w:rsidR="00362A70" w:rsidRDefault="008861D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A9F83A6" w14:textId="77777777" w:rsidR="00362A70" w:rsidRDefault="008861D5">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48A29BB" w14:textId="77777777" w:rsidR="00362A70" w:rsidRDefault="008861D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36FCE23" w14:textId="77777777" w:rsidR="00362A70" w:rsidRDefault="008861D5">
            <w:pPr>
              <w:keepNext/>
              <w:keepLines/>
              <w:spacing w:after="0" w:line="240" w:lineRule="auto"/>
              <w:jc w:val="center"/>
            </w:pPr>
            <w:r>
              <w:rPr>
                <w:b/>
                <w:sz w:val="18"/>
              </w:rPr>
              <w:t>Indeks (%)</w:t>
            </w:r>
          </w:p>
        </w:tc>
      </w:tr>
      <w:tr w:rsidR="00362A70" w14:paraId="0D27B815" w14:textId="77777777">
        <w:tblPrEx>
          <w:tblCellMar>
            <w:top w:w="0" w:type="dxa"/>
            <w:bottom w:w="0" w:type="dxa"/>
          </w:tblCellMar>
        </w:tblPrEx>
        <w:trPr>
          <w:cantSplit/>
          <w:trHeight w:val="560"/>
        </w:trPr>
        <w:tc>
          <w:tcPr>
            <w:tcW w:w="700" w:type="dxa"/>
            <w:tcMar>
              <w:top w:w="0" w:type="dxa"/>
              <w:bottom w:w="0" w:type="dxa"/>
            </w:tcMar>
            <w:vAlign w:val="center"/>
          </w:tcPr>
          <w:p w14:paraId="02F7EEBF" w14:textId="77777777" w:rsidR="00362A70" w:rsidRDefault="008861D5">
            <w:pPr>
              <w:keepNext/>
              <w:keepLines/>
              <w:spacing w:after="0" w:line="240" w:lineRule="auto"/>
            </w:pPr>
            <w:r>
              <w:rPr>
                <w:sz w:val="18"/>
              </w:rPr>
              <w:t>68</w:t>
            </w:r>
          </w:p>
        </w:tc>
        <w:tc>
          <w:tcPr>
            <w:tcW w:w="3180" w:type="dxa"/>
            <w:tcMar>
              <w:top w:w="0" w:type="dxa"/>
              <w:bottom w:w="0" w:type="dxa"/>
            </w:tcMar>
            <w:vAlign w:val="center"/>
          </w:tcPr>
          <w:p w14:paraId="7C8ECCAE" w14:textId="77777777" w:rsidR="00362A70" w:rsidRDefault="008861D5">
            <w:pPr>
              <w:keepNext/>
              <w:keepLines/>
              <w:spacing w:after="0" w:line="240" w:lineRule="auto"/>
            </w:pPr>
            <w:r>
              <w:rPr>
                <w:sz w:val="18"/>
              </w:rPr>
              <w:t>Kazne, upravne mjere i ostali prihodi (šifre 681+683)</w:t>
            </w:r>
          </w:p>
        </w:tc>
        <w:tc>
          <w:tcPr>
            <w:tcW w:w="700" w:type="dxa"/>
            <w:tcMar>
              <w:top w:w="0" w:type="dxa"/>
              <w:bottom w:w="0" w:type="dxa"/>
            </w:tcMar>
            <w:vAlign w:val="center"/>
          </w:tcPr>
          <w:p w14:paraId="0D4F315E" w14:textId="77777777" w:rsidR="00362A70" w:rsidRDefault="008861D5">
            <w:pPr>
              <w:keepNext/>
              <w:keepLines/>
              <w:spacing w:after="0" w:line="240" w:lineRule="auto"/>
            </w:pPr>
            <w:r>
              <w:rPr>
                <w:sz w:val="18"/>
              </w:rPr>
              <w:t>68</w:t>
            </w:r>
          </w:p>
        </w:tc>
        <w:tc>
          <w:tcPr>
            <w:tcW w:w="1860" w:type="dxa"/>
            <w:tcMar>
              <w:top w:w="0" w:type="dxa"/>
              <w:bottom w:w="0" w:type="dxa"/>
            </w:tcMar>
            <w:vAlign w:val="center"/>
          </w:tcPr>
          <w:p w14:paraId="32259AD2" w14:textId="77777777" w:rsidR="00362A70" w:rsidRDefault="008861D5">
            <w:pPr>
              <w:keepNext/>
              <w:keepLines/>
              <w:spacing w:after="0" w:line="240" w:lineRule="auto"/>
              <w:jc w:val="right"/>
            </w:pPr>
            <w:r>
              <w:rPr>
                <w:sz w:val="18"/>
              </w:rPr>
              <w:t>2.805,50</w:t>
            </w:r>
          </w:p>
        </w:tc>
        <w:tc>
          <w:tcPr>
            <w:tcW w:w="1860" w:type="dxa"/>
            <w:tcMar>
              <w:top w:w="0" w:type="dxa"/>
              <w:bottom w:w="0" w:type="dxa"/>
            </w:tcMar>
            <w:vAlign w:val="center"/>
          </w:tcPr>
          <w:p w14:paraId="67B1428D" w14:textId="77777777" w:rsidR="00362A70" w:rsidRDefault="008861D5">
            <w:pPr>
              <w:keepNext/>
              <w:keepLines/>
              <w:spacing w:after="0" w:line="240" w:lineRule="auto"/>
              <w:jc w:val="right"/>
            </w:pPr>
            <w:r>
              <w:rPr>
                <w:sz w:val="18"/>
              </w:rPr>
              <w:t>3.807,05</w:t>
            </w:r>
          </w:p>
        </w:tc>
        <w:tc>
          <w:tcPr>
            <w:tcW w:w="700" w:type="dxa"/>
            <w:tcMar>
              <w:top w:w="0" w:type="dxa"/>
              <w:bottom w:w="0" w:type="dxa"/>
            </w:tcMar>
            <w:vAlign w:val="center"/>
          </w:tcPr>
          <w:p w14:paraId="16531A61" w14:textId="77777777" w:rsidR="00362A70" w:rsidRDefault="008861D5">
            <w:pPr>
              <w:keepNext/>
              <w:keepLines/>
              <w:spacing w:after="0" w:line="240" w:lineRule="auto"/>
              <w:jc w:val="right"/>
            </w:pPr>
            <w:r>
              <w:rPr>
                <w:sz w:val="18"/>
              </w:rPr>
              <w:t>135,7</w:t>
            </w:r>
          </w:p>
        </w:tc>
      </w:tr>
    </w:tbl>
    <w:p w14:paraId="47CDC3FD" w14:textId="77777777" w:rsidR="00362A70" w:rsidRDefault="00362A70">
      <w:pPr>
        <w:spacing w:after="0"/>
      </w:pPr>
    </w:p>
    <w:p w14:paraId="3BE489E4" w14:textId="77777777" w:rsidR="00362A70" w:rsidRDefault="008861D5">
      <w:pPr>
        <w:spacing w:line="240" w:lineRule="auto"/>
        <w:jc w:val="both"/>
      </w:pPr>
      <w:r>
        <w:t xml:space="preserve">Prihodi od </w:t>
      </w:r>
      <w:proofErr w:type="spellStart"/>
      <w:r>
        <w:t>kazni,upravnih</w:t>
      </w:r>
      <w:proofErr w:type="spellEnd"/>
      <w:r>
        <w:t xml:space="preserve"> mjera i ostalih prihoda u prvom polugodištu 2025.godine, sve kategorije bilježe povećanje u promatranom razdoblju, izuzev ostalih kazni, što je pojašnjeno u pojedinačnim bilješkama pod 6819.  Kod proračunskog korisnika iznos od 1.</w:t>
      </w:r>
      <w:r>
        <w:t>744,64 eura odnosi se na povrat krivo uplaćenih sredstava te refundacije bolovanja HZZO.</w:t>
      </w:r>
    </w:p>
    <w:p w14:paraId="498AC685" w14:textId="77777777" w:rsidR="00362A70" w:rsidRDefault="00362A70"/>
    <w:p w14:paraId="6BEEBC39" w14:textId="77777777" w:rsidR="00362A70" w:rsidRDefault="008861D5">
      <w:pPr>
        <w:keepNext/>
        <w:spacing w:line="240" w:lineRule="auto"/>
        <w:jc w:val="center"/>
      </w:pPr>
      <w:r>
        <w:rPr>
          <w:sz w:val="28"/>
        </w:rPr>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362A70" w14:paraId="515DDA4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0B7C3BA" w14:textId="77777777" w:rsidR="00362A70" w:rsidRDefault="008861D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4DC9B7F" w14:textId="77777777" w:rsidR="00362A70" w:rsidRDefault="008861D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E464AAC" w14:textId="77777777" w:rsidR="00362A70" w:rsidRDefault="008861D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9ABAC22" w14:textId="77777777" w:rsidR="00362A70" w:rsidRDefault="008861D5">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9F773BB" w14:textId="77777777" w:rsidR="00362A70" w:rsidRDefault="008861D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51FD5E8" w14:textId="77777777" w:rsidR="00362A70" w:rsidRDefault="008861D5">
            <w:pPr>
              <w:keepNext/>
              <w:keepLines/>
              <w:spacing w:after="0" w:line="240" w:lineRule="auto"/>
              <w:jc w:val="center"/>
            </w:pPr>
            <w:r>
              <w:rPr>
                <w:b/>
                <w:sz w:val="18"/>
              </w:rPr>
              <w:t>Indeks (%)</w:t>
            </w:r>
          </w:p>
        </w:tc>
      </w:tr>
      <w:tr w:rsidR="00362A70" w14:paraId="4CC61586" w14:textId="77777777">
        <w:tblPrEx>
          <w:tblCellMar>
            <w:top w:w="0" w:type="dxa"/>
            <w:bottom w:w="0" w:type="dxa"/>
          </w:tblCellMar>
        </w:tblPrEx>
        <w:trPr>
          <w:cantSplit/>
          <w:trHeight w:val="560"/>
        </w:trPr>
        <w:tc>
          <w:tcPr>
            <w:tcW w:w="700" w:type="dxa"/>
            <w:tcMar>
              <w:top w:w="0" w:type="dxa"/>
              <w:bottom w:w="0" w:type="dxa"/>
            </w:tcMar>
            <w:vAlign w:val="center"/>
          </w:tcPr>
          <w:p w14:paraId="188AD991" w14:textId="77777777" w:rsidR="00362A70" w:rsidRDefault="008861D5">
            <w:pPr>
              <w:keepNext/>
              <w:keepLines/>
              <w:spacing w:after="0" w:line="240" w:lineRule="auto"/>
            </w:pPr>
            <w:r>
              <w:rPr>
                <w:sz w:val="18"/>
              </w:rPr>
              <w:t>31</w:t>
            </w:r>
          </w:p>
        </w:tc>
        <w:tc>
          <w:tcPr>
            <w:tcW w:w="3180" w:type="dxa"/>
            <w:tcMar>
              <w:top w:w="0" w:type="dxa"/>
              <w:bottom w:w="0" w:type="dxa"/>
            </w:tcMar>
            <w:vAlign w:val="center"/>
          </w:tcPr>
          <w:p w14:paraId="21C93D02" w14:textId="77777777" w:rsidR="00362A70" w:rsidRDefault="008861D5">
            <w:pPr>
              <w:keepNext/>
              <w:keepLines/>
              <w:spacing w:after="0" w:line="240" w:lineRule="auto"/>
            </w:pPr>
            <w:r>
              <w:rPr>
                <w:sz w:val="18"/>
              </w:rPr>
              <w:t>Rashodi za zaposlene (šifre 311+312+313)</w:t>
            </w:r>
          </w:p>
        </w:tc>
        <w:tc>
          <w:tcPr>
            <w:tcW w:w="700" w:type="dxa"/>
            <w:tcMar>
              <w:top w:w="0" w:type="dxa"/>
              <w:bottom w:w="0" w:type="dxa"/>
            </w:tcMar>
            <w:vAlign w:val="center"/>
          </w:tcPr>
          <w:p w14:paraId="40364B72" w14:textId="77777777" w:rsidR="00362A70" w:rsidRDefault="008861D5">
            <w:pPr>
              <w:keepNext/>
              <w:keepLines/>
              <w:spacing w:after="0" w:line="240" w:lineRule="auto"/>
            </w:pPr>
            <w:r>
              <w:rPr>
                <w:sz w:val="18"/>
              </w:rPr>
              <w:t>31</w:t>
            </w:r>
          </w:p>
        </w:tc>
        <w:tc>
          <w:tcPr>
            <w:tcW w:w="1860" w:type="dxa"/>
            <w:tcMar>
              <w:top w:w="0" w:type="dxa"/>
              <w:bottom w:w="0" w:type="dxa"/>
            </w:tcMar>
            <w:vAlign w:val="center"/>
          </w:tcPr>
          <w:p w14:paraId="7DF92675" w14:textId="77777777" w:rsidR="00362A70" w:rsidRDefault="008861D5">
            <w:pPr>
              <w:keepNext/>
              <w:keepLines/>
              <w:spacing w:after="0" w:line="240" w:lineRule="auto"/>
              <w:jc w:val="right"/>
            </w:pPr>
            <w:r>
              <w:rPr>
                <w:sz w:val="18"/>
              </w:rPr>
              <w:t>286.853,82</w:t>
            </w:r>
          </w:p>
        </w:tc>
        <w:tc>
          <w:tcPr>
            <w:tcW w:w="1860" w:type="dxa"/>
            <w:tcMar>
              <w:top w:w="0" w:type="dxa"/>
              <w:bottom w:w="0" w:type="dxa"/>
            </w:tcMar>
            <w:vAlign w:val="center"/>
          </w:tcPr>
          <w:p w14:paraId="5A4552BC" w14:textId="77777777" w:rsidR="00362A70" w:rsidRDefault="008861D5">
            <w:pPr>
              <w:keepNext/>
              <w:keepLines/>
              <w:spacing w:after="0" w:line="240" w:lineRule="auto"/>
              <w:jc w:val="right"/>
            </w:pPr>
            <w:r>
              <w:rPr>
                <w:sz w:val="18"/>
              </w:rPr>
              <w:t>379.561,65</w:t>
            </w:r>
          </w:p>
        </w:tc>
        <w:tc>
          <w:tcPr>
            <w:tcW w:w="700" w:type="dxa"/>
            <w:tcMar>
              <w:top w:w="0" w:type="dxa"/>
              <w:bottom w:w="0" w:type="dxa"/>
            </w:tcMar>
            <w:vAlign w:val="center"/>
          </w:tcPr>
          <w:p w14:paraId="3083D66E" w14:textId="77777777" w:rsidR="00362A70" w:rsidRDefault="008861D5">
            <w:pPr>
              <w:keepNext/>
              <w:keepLines/>
              <w:spacing w:after="0" w:line="240" w:lineRule="auto"/>
              <w:jc w:val="right"/>
            </w:pPr>
            <w:r>
              <w:rPr>
                <w:sz w:val="18"/>
              </w:rPr>
              <w:t>132,3</w:t>
            </w:r>
          </w:p>
        </w:tc>
      </w:tr>
    </w:tbl>
    <w:p w14:paraId="66348E2B" w14:textId="77777777" w:rsidR="00362A70" w:rsidRDefault="00362A70">
      <w:pPr>
        <w:spacing w:after="0"/>
      </w:pPr>
    </w:p>
    <w:p w14:paraId="093EF552" w14:textId="77777777" w:rsidR="00362A70" w:rsidRDefault="008861D5">
      <w:pPr>
        <w:spacing w:line="240" w:lineRule="auto"/>
        <w:jc w:val="both"/>
      </w:pPr>
      <w:r>
        <w:t xml:space="preserve">Rashodi za zaposlene u Općini  u prvom polugodištu 2025.godine iznose 124.448,70 eura, što je 132,2% više u odnosu na rashode za zaposlene u prvom polugodištu </w:t>
      </w:r>
      <w:r>
        <w:t xml:space="preserve">2024.godine. Sve kategorije rashoda za zaposlene bilježe povećanje u promatranom razdoblju, izuzev konta 3112 - plaće u naravi (što se odnosi na dnevne obroke, odnosno prehranu djelatnika).  Kod proračunskog korisnika iznos od 215.091,10 eura odnosi se na </w:t>
      </w:r>
      <w:r>
        <w:t>rashode za zaposlene (neto plaće, doprinose na plaće te ostale rashode za djelatnike). Do odstupanja dolazi kod plaća zbog povećanja koeficijenta i osnovica za obračun plaća.</w:t>
      </w:r>
    </w:p>
    <w:p w14:paraId="4F55FB44" w14:textId="77777777" w:rsidR="00362A70" w:rsidRDefault="00362A70"/>
    <w:p w14:paraId="30954D8D" w14:textId="77777777" w:rsidR="00362A70" w:rsidRDefault="008861D5">
      <w:pPr>
        <w:keepNext/>
        <w:spacing w:line="240" w:lineRule="auto"/>
        <w:jc w:val="center"/>
      </w:pPr>
      <w:r>
        <w:rPr>
          <w:sz w:val="28"/>
        </w:rPr>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362A70" w14:paraId="34C9254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ACCD8A3" w14:textId="77777777" w:rsidR="00362A70" w:rsidRDefault="008861D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F9FCAD1" w14:textId="77777777" w:rsidR="00362A70" w:rsidRDefault="008861D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0349974" w14:textId="77777777" w:rsidR="00362A70" w:rsidRDefault="008861D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EFD5B3" w14:textId="77777777" w:rsidR="00362A70" w:rsidRDefault="008861D5">
            <w:pPr>
              <w:keepNext/>
              <w:keepLines/>
              <w:spacing w:after="0" w:line="240" w:lineRule="auto"/>
              <w:jc w:val="center"/>
            </w:pPr>
            <w:r>
              <w:rPr>
                <w:b/>
                <w:sz w:val="18"/>
              </w:rPr>
              <w:t>Ostvareno u izvještajnom razd</w:t>
            </w:r>
            <w:r>
              <w:rPr>
                <w:b/>
                <w:sz w:val="18"/>
              </w:rPr>
              <w:t>oblju prethodne godine</w:t>
            </w:r>
          </w:p>
        </w:tc>
        <w:tc>
          <w:tcPr>
            <w:tcW w:w="1860" w:type="dxa"/>
            <w:shd w:val="clear" w:color="auto" w:fill="E7F0F9"/>
            <w:tcMar>
              <w:top w:w="0" w:type="dxa"/>
              <w:bottom w:w="0" w:type="dxa"/>
            </w:tcMar>
            <w:vAlign w:val="center"/>
          </w:tcPr>
          <w:p w14:paraId="57E616B5" w14:textId="77777777" w:rsidR="00362A70" w:rsidRDefault="008861D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1020010" w14:textId="77777777" w:rsidR="00362A70" w:rsidRDefault="008861D5">
            <w:pPr>
              <w:keepNext/>
              <w:keepLines/>
              <w:spacing w:after="0" w:line="240" w:lineRule="auto"/>
              <w:jc w:val="center"/>
            </w:pPr>
            <w:r>
              <w:rPr>
                <w:b/>
                <w:sz w:val="18"/>
              </w:rPr>
              <w:t>Indeks (%)</w:t>
            </w:r>
          </w:p>
        </w:tc>
      </w:tr>
      <w:tr w:rsidR="00362A70" w14:paraId="26092A2D" w14:textId="77777777">
        <w:tblPrEx>
          <w:tblCellMar>
            <w:top w:w="0" w:type="dxa"/>
            <w:bottom w:w="0" w:type="dxa"/>
          </w:tblCellMar>
        </w:tblPrEx>
        <w:trPr>
          <w:cantSplit/>
          <w:trHeight w:val="560"/>
        </w:trPr>
        <w:tc>
          <w:tcPr>
            <w:tcW w:w="700" w:type="dxa"/>
            <w:tcMar>
              <w:top w:w="0" w:type="dxa"/>
              <w:bottom w:w="0" w:type="dxa"/>
            </w:tcMar>
            <w:vAlign w:val="center"/>
          </w:tcPr>
          <w:p w14:paraId="23A7E8DD" w14:textId="77777777" w:rsidR="00362A70" w:rsidRDefault="008861D5">
            <w:pPr>
              <w:keepNext/>
              <w:keepLines/>
              <w:spacing w:after="0" w:line="240" w:lineRule="auto"/>
            </w:pPr>
            <w:r>
              <w:rPr>
                <w:sz w:val="18"/>
              </w:rPr>
              <w:t>32</w:t>
            </w:r>
          </w:p>
        </w:tc>
        <w:tc>
          <w:tcPr>
            <w:tcW w:w="3180" w:type="dxa"/>
            <w:tcMar>
              <w:top w:w="0" w:type="dxa"/>
              <w:bottom w:w="0" w:type="dxa"/>
            </w:tcMar>
            <w:vAlign w:val="center"/>
          </w:tcPr>
          <w:p w14:paraId="7B9D387A" w14:textId="77777777" w:rsidR="00362A70" w:rsidRDefault="008861D5">
            <w:pPr>
              <w:keepNext/>
              <w:keepLines/>
              <w:spacing w:after="0" w:line="240" w:lineRule="auto"/>
            </w:pPr>
            <w:r>
              <w:rPr>
                <w:sz w:val="18"/>
              </w:rPr>
              <w:t>Materijalni rashodi (šifre 321+322+323+324+325+329)</w:t>
            </w:r>
          </w:p>
        </w:tc>
        <w:tc>
          <w:tcPr>
            <w:tcW w:w="700" w:type="dxa"/>
            <w:tcMar>
              <w:top w:w="0" w:type="dxa"/>
              <w:bottom w:w="0" w:type="dxa"/>
            </w:tcMar>
            <w:vAlign w:val="center"/>
          </w:tcPr>
          <w:p w14:paraId="598CAA7D" w14:textId="77777777" w:rsidR="00362A70" w:rsidRDefault="008861D5">
            <w:pPr>
              <w:keepNext/>
              <w:keepLines/>
              <w:spacing w:after="0" w:line="240" w:lineRule="auto"/>
            </w:pPr>
            <w:r>
              <w:rPr>
                <w:sz w:val="18"/>
              </w:rPr>
              <w:t>32</w:t>
            </w:r>
          </w:p>
        </w:tc>
        <w:tc>
          <w:tcPr>
            <w:tcW w:w="1860" w:type="dxa"/>
            <w:tcMar>
              <w:top w:w="0" w:type="dxa"/>
              <w:bottom w:w="0" w:type="dxa"/>
            </w:tcMar>
            <w:vAlign w:val="center"/>
          </w:tcPr>
          <w:p w14:paraId="04755528" w14:textId="77777777" w:rsidR="00362A70" w:rsidRDefault="008861D5">
            <w:pPr>
              <w:keepNext/>
              <w:keepLines/>
              <w:spacing w:after="0" w:line="240" w:lineRule="auto"/>
              <w:jc w:val="right"/>
            </w:pPr>
            <w:r>
              <w:rPr>
                <w:sz w:val="18"/>
              </w:rPr>
              <w:t>341.960,95</w:t>
            </w:r>
          </w:p>
        </w:tc>
        <w:tc>
          <w:tcPr>
            <w:tcW w:w="1860" w:type="dxa"/>
            <w:tcMar>
              <w:top w:w="0" w:type="dxa"/>
              <w:bottom w:w="0" w:type="dxa"/>
            </w:tcMar>
            <w:vAlign w:val="center"/>
          </w:tcPr>
          <w:p w14:paraId="2450878C" w14:textId="77777777" w:rsidR="00362A70" w:rsidRDefault="008861D5">
            <w:pPr>
              <w:keepNext/>
              <w:keepLines/>
              <w:spacing w:after="0" w:line="240" w:lineRule="auto"/>
              <w:jc w:val="right"/>
            </w:pPr>
            <w:r>
              <w:rPr>
                <w:sz w:val="18"/>
              </w:rPr>
              <w:t>272.748,53</w:t>
            </w:r>
          </w:p>
        </w:tc>
        <w:tc>
          <w:tcPr>
            <w:tcW w:w="700" w:type="dxa"/>
            <w:tcMar>
              <w:top w:w="0" w:type="dxa"/>
              <w:bottom w:w="0" w:type="dxa"/>
            </w:tcMar>
            <w:vAlign w:val="center"/>
          </w:tcPr>
          <w:p w14:paraId="406CB930" w14:textId="77777777" w:rsidR="00362A70" w:rsidRDefault="008861D5">
            <w:pPr>
              <w:keepNext/>
              <w:keepLines/>
              <w:spacing w:after="0" w:line="240" w:lineRule="auto"/>
              <w:jc w:val="right"/>
            </w:pPr>
            <w:r>
              <w:rPr>
                <w:sz w:val="18"/>
              </w:rPr>
              <w:t>79,8</w:t>
            </w:r>
          </w:p>
        </w:tc>
      </w:tr>
    </w:tbl>
    <w:p w14:paraId="48A3BB9E" w14:textId="77777777" w:rsidR="00362A70" w:rsidRDefault="00362A70">
      <w:pPr>
        <w:spacing w:after="0"/>
      </w:pPr>
    </w:p>
    <w:p w14:paraId="4C6169E0" w14:textId="77777777" w:rsidR="00362A70" w:rsidRDefault="008861D5">
      <w:pPr>
        <w:spacing w:line="240" w:lineRule="auto"/>
        <w:jc w:val="both"/>
      </w:pPr>
      <w:r>
        <w:t xml:space="preserve">Skupina računa 32 - materijalni rashodi za općinu u prvom polugodištu </w:t>
      </w:r>
      <w:r>
        <w:t>2025.godine ostvareni su nešto manji (88,9%) nego u istom razdoblju prethodne godine, osim na nekoliko pozicija koje su veće nego u 2024.godini. Za veća odstupanja pojašnjeno je uz pojedine šifre računa.   Kod proračunskog korisnika iznos od 49.100,20 eura</w:t>
      </w:r>
      <w:r>
        <w:t xml:space="preserve"> odnosi se na materijalne rashode koji obuhvaćaju naknade troškova zaposlenima u iznosu od 8.402,34 eura (za službena putovanja, naknade za prijevoz djelatnika, stručno usavršavanje zaposlenika, ostale naknade troškova zaposlenima). Rashodi za materijal i </w:t>
      </w:r>
      <w:r>
        <w:t>energiju u iznosu od 29.431,30 eura odnese se na uredski materijal, namirnice, energiju, materijal za tekuće održavanje, sitni inventar, radna obuća. Rashodi za usluge u iznosu  od 10.161,18 eura odnose se na usluge tekućeg održavanja, komunalne usluge, na</w:t>
      </w:r>
      <w:r>
        <w:t>jamnine, zdravstvene usluge, računalne usluge te ostale usluge. Ostali nespomenuti rashodi poslovanja u iznosu od 1.105,38 eura odnose se na naknade za rad predstavničkih i izvršnih tijela, povjerenstava i slično.</w:t>
      </w:r>
    </w:p>
    <w:p w14:paraId="5027892C" w14:textId="77777777" w:rsidR="00362A70" w:rsidRDefault="00362A70"/>
    <w:p w14:paraId="17C62BD0" w14:textId="77777777" w:rsidR="00362A70" w:rsidRDefault="008861D5">
      <w:pPr>
        <w:keepNext/>
        <w:spacing w:line="240" w:lineRule="auto"/>
        <w:jc w:val="center"/>
      </w:pPr>
      <w:r>
        <w:rPr>
          <w:sz w:val="28"/>
        </w:rPr>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362A70" w14:paraId="129D7E0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88B8156" w14:textId="77777777" w:rsidR="00362A70" w:rsidRDefault="008861D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AED919E" w14:textId="77777777" w:rsidR="00362A70" w:rsidRDefault="008861D5">
            <w:pPr>
              <w:keepNext/>
              <w:keepLines/>
              <w:spacing w:after="0" w:line="240" w:lineRule="auto"/>
              <w:jc w:val="center"/>
            </w:pPr>
            <w:r>
              <w:rPr>
                <w:b/>
                <w:sz w:val="18"/>
              </w:rPr>
              <w:t>Opis sta</w:t>
            </w:r>
            <w:r>
              <w:rPr>
                <w:b/>
                <w:sz w:val="18"/>
              </w:rPr>
              <w:t>vke</w:t>
            </w:r>
          </w:p>
        </w:tc>
        <w:tc>
          <w:tcPr>
            <w:tcW w:w="700" w:type="dxa"/>
            <w:shd w:val="clear" w:color="auto" w:fill="E7F0F9"/>
            <w:tcMar>
              <w:top w:w="0" w:type="dxa"/>
              <w:bottom w:w="0" w:type="dxa"/>
            </w:tcMar>
            <w:vAlign w:val="center"/>
          </w:tcPr>
          <w:p w14:paraId="56F817EA" w14:textId="77777777" w:rsidR="00362A70" w:rsidRDefault="008861D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6BA4AB9" w14:textId="77777777" w:rsidR="00362A70" w:rsidRDefault="008861D5">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3D13F19" w14:textId="77777777" w:rsidR="00362A70" w:rsidRDefault="008861D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D6E7C24" w14:textId="77777777" w:rsidR="00362A70" w:rsidRDefault="008861D5">
            <w:pPr>
              <w:keepNext/>
              <w:keepLines/>
              <w:spacing w:after="0" w:line="240" w:lineRule="auto"/>
              <w:jc w:val="center"/>
            </w:pPr>
            <w:r>
              <w:rPr>
                <w:b/>
                <w:sz w:val="18"/>
              </w:rPr>
              <w:t>Indeks (%)</w:t>
            </w:r>
          </w:p>
        </w:tc>
      </w:tr>
      <w:tr w:rsidR="00362A70" w14:paraId="764D4564" w14:textId="77777777">
        <w:tblPrEx>
          <w:tblCellMar>
            <w:top w:w="0" w:type="dxa"/>
            <w:bottom w:w="0" w:type="dxa"/>
          </w:tblCellMar>
        </w:tblPrEx>
        <w:trPr>
          <w:cantSplit/>
          <w:trHeight w:val="560"/>
        </w:trPr>
        <w:tc>
          <w:tcPr>
            <w:tcW w:w="700" w:type="dxa"/>
            <w:tcMar>
              <w:top w:w="0" w:type="dxa"/>
              <w:bottom w:w="0" w:type="dxa"/>
            </w:tcMar>
            <w:vAlign w:val="center"/>
          </w:tcPr>
          <w:p w14:paraId="3EF852EB" w14:textId="77777777" w:rsidR="00362A70" w:rsidRDefault="008861D5">
            <w:pPr>
              <w:keepNext/>
              <w:keepLines/>
              <w:spacing w:after="0" w:line="240" w:lineRule="auto"/>
            </w:pPr>
            <w:r>
              <w:rPr>
                <w:sz w:val="18"/>
              </w:rPr>
              <w:t>34</w:t>
            </w:r>
          </w:p>
        </w:tc>
        <w:tc>
          <w:tcPr>
            <w:tcW w:w="3180" w:type="dxa"/>
            <w:tcMar>
              <w:top w:w="0" w:type="dxa"/>
              <w:bottom w:w="0" w:type="dxa"/>
            </w:tcMar>
            <w:vAlign w:val="center"/>
          </w:tcPr>
          <w:p w14:paraId="5791D7B0" w14:textId="77777777" w:rsidR="00362A70" w:rsidRDefault="008861D5">
            <w:pPr>
              <w:keepNext/>
              <w:keepLines/>
              <w:spacing w:after="0" w:line="240" w:lineRule="auto"/>
            </w:pPr>
            <w:r>
              <w:rPr>
                <w:sz w:val="18"/>
              </w:rPr>
              <w:t>Financijski rashodi (šifre 341+342+343)</w:t>
            </w:r>
          </w:p>
        </w:tc>
        <w:tc>
          <w:tcPr>
            <w:tcW w:w="700" w:type="dxa"/>
            <w:tcMar>
              <w:top w:w="0" w:type="dxa"/>
              <w:bottom w:w="0" w:type="dxa"/>
            </w:tcMar>
            <w:vAlign w:val="center"/>
          </w:tcPr>
          <w:p w14:paraId="110C5E5F" w14:textId="77777777" w:rsidR="00362A70" w:rsidRDefault="008861D5">
            <w:pPr>
              <w:keepNext/>
              <w:keepLines/>
              <w:spacing w:after="0" w:line="240" w:lineRule="auto"/>
            </w:pPr>
            <w:r>
              <w:rPr>
                <w:sz w:val="18"/>
              </w:rPr>
              <w:t>34</w:t>
            </w:r>
          </w:p>
        </w:tc>
        <w:tc>
          <w:tcPr>
            <w:tcW w:w="1860" w:type="dxa"/>
            <w:tcMar>
              <w:top w:w="0" w:type="dxa"/>
              <w:bottom w:w="0" w:type="dxa"/>
            </w:tcMar>
            <w:vAlign w:val="center"/>
          </w:tcPr>
          <w:p w14:paraId="228D176A" w14:textId="77777777" w:rsidR="00362A70" w:rsidRDefault="008861D5">
            <w:pPr>
              <w:keepNext/>
              <w:keepLines/>
              <w:spacing w:after="0" w:line="240" w:lineRule="auto"/>
              <w:jc w:val="right"/>
            </w:pPr>
            <w:r>
              <w:rPr>
                <w:sz w:val="18"/>
              </w:rPr>
              <w:t>7.762,90</w:t>
            </w:r>
          </w:p>
        </w:tc>
        <w:tc>
          <w:tcPr>
            <w:tcW w:w="1860" w:type="dxa"/>
            <w:tcMar>
              <w:top w:w="0" w:type="dxa"/>
              <w:bottom w:w="0" w:type="dxa"/>
            </w:tcMar>
            <w:vAlign w:val="center"/>
          </w:tcPr>
          <w:p w14:paraId="19C7FA21" w14:textId="77777777" w:rsidR="00362A70" w:rsidRDefault="008861D5">
            <w:pPr>
              <w:keepNext/>
              <w:keepLines/>
              <w:spacing w:after="0" w:line="240" w:lineRule="auto"/>
              <w:jc w:val="right"/>
            </w:pPr>
            <w:r>
              <w:rPr>
                <w:sz w:val="18"/>
              </w:rPr>
              <w:t>41.937,90</w:t>
            </w:r>
          </w:p>
        </w:tc>
        <w:tc>
          <w:tcPr>
            <w:tcW w:w="700" w:type="dxa"/>
            <w:tcMar>
              <w:top w:w="0" w:type="dxa"/>
              <w:bottom w:w="0" w:type="dxa"/>
            </w:tcMar>
            <w:vAlign w:val="center"/>
          </w:tcPr>
          <w:p w14:paraId="27D37571" w14:textId="77777777" w:rsidR="00362A70" w:rsidRDefault="008861D5">
            <w:pPr>
              <w:keepNext/>
              <w:keepLines/>
              <w:spacing w:after="0" w:line="240" w:lineRule="auto"/>
              <w:jc w:val="right"/>
            </w:pPr>
            <w:r>
              <w:rPr>
                <w:sz w:val="18"/>
              </w:rPr>
              <w:t>540,2</w:t>
            </w:r>
          </w:p>
        </w:tc>
      </w:tr>
    </w:tbl>
    <w:p w14:paraId="0D6C0943" w14:textId="77777777" w:rsidR="00362A70" w:rsidRDefault="00362A70">
      <w:pPr>
        <w:spacing w:after="0"/>
      </w:pPr>
    </w:p>
    <w:p w14:paraId="04AC139A" w14:textId="77777777" w:rsidR="00362A70" w:rsidRDefault="008861D5">
      <w:pPr>
        <w:spacing w:line="240" w:lineRule="auto"/>
        <w:jc w:val="both"/>
      </w:pPr>
      <w:r>
        <w:t xml:space="preserve">Na skupini računa 34 - financijski rashodi - puno je </w:t>
      </w:r>
      <w:r>
        <w:t>veće odstupanje u odnosu na prethodnu godinu zbog nove stavke u prvoj polovici 2025.godine pod ostalim nespomenutim financijskim rashodima i zateznim kamatama (pojašnjenja se nalaze u nastavku za svaku poziciju pojedinačno).   Kod proračunskog korisnika iz</w:t>
      </w:r>
      <w:r>
        <w:t>nos od 3.731,19 eura odnosi se na bankarske usluge nastale iz poslovnih odnosa, koje su povećane zbog većeg broja transakcija tokom ovog razdoblja u odnosu na isto razdoblje protekle godine te ostale nespomenute financijske rashode.</w:t>
      </w:r>
    </w:p>
    <w:p w14:paraId="5878C0A1" w14:textId="77777777" w:rsidR="00362A70" w:rsidRDefault="00362A70"/>
    <w:p w14:paraId="2B82B77B" w14:textId="77777777" w:rsidR="00362A70" w:rsidRDefault="008861D5">
      <w:pPr>
        <w:keepNext/>
        <w:spacing w:line="240" w:lineRule="auto"/>
        <w:jc w:val="center"/>
      </w:pPr>
      <w:r>
        <w:rPr>
          <w:sz w:val="28"/>
        </w:rPr>
        <w:t>Bilješka 12.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362A70" w14:paraId="3CD5B73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0C5BF1A" w14:textId="77777777" w:rsidR="00362A70" w:rsidRDefault="008861D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D4124FB" w14:textId="77777777" w:rsidR="00362A70" w:rsidRDefault="008861D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7349789" w14:textId="77777777" w:rsidR="00362A70" w:rsidRDefault="008861D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7A64142" w14:textId="77777777" w:rsidR="00362A70" w:rsidRDefault="008861D5">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0223653" w14:textId="77777777" w:rsidR="00362A70" w:rsidRDefault="008861D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B8AF495" w14:textId="77777777" w:rsidR="00362A70" w:rsidRDefault="008861D5">
            <w:pPr>
              <w:keepNext/>
              <w:keepLines/>
              <w:spacing w:after="0" w:line="240" w:lineRule="auto"/>
              <w:jc w:val="center"/>
            </w:pPr>
            <w:r>
              <w:rPr>
                <w:b/>
                <w:sz w:val="18"/>
              </w:rPr>
              <w:t>Indeks (%)</w:t>
            </w:r>
          </w:p>
        </w:tc>
      </w:tr>
      <w:tr w:rsidR="00362A70" w14:paraId="5A69C933" w14:textId="77777777">
        <w:tblPrEx>
          <w:tblCellMar>
            <w:top w:w="0" w:type="dxa"/>
            <w:bottom w:w="0" w:type="dxa"/>
          </w:tblCellMar>
        </w:tblPrEx>
        <w:trPr>
          <w:cantSplit/>
          <w:trHeight w:val="560"/>
        </w:trPr>
        <w:tc>
          <w:tcPr>
            <w:tcW w:w="700" w:type="dxa"/>
            <w:tcMar>
              <w:top w:w="0" w:type="dxa"/>
              <w:bottom w:w="0" w:type="dxa"/>
            </w:tcMar>
            <w:vAlign w:val="center"/>
          </w:tcPr>
          <w:p w14:paraId="6DE2B6EF" w14:textId="77777777" w:rsidR="00362A70" w:rsidRDefault="008861D5">
            <w:pPr>
              <w:keepNext/>
              <w:keepLines/>
              <w:spacing w:after="0" w:line="240" w:lineRule="auto"/>
            </w:pPr>
            <w:r>
              <w:rPr>
                <w:sz w:val="18"/>
              </w:rPr>
              <w:t>35</w:t>
            </w:r>
          </w:p>
        </w:tc>
        <w:tc>
          <w:tcPr>
            <w:tcW w:w="3180" w:type="dxa"/>
            <w:tcMar>
              <w:top w:w="0" w:type="dxa"/>
              <w:bottom w:w="0" w:type="dxa"/>
            </w:tcMar>
            <w:vAlign w:val="center"/>
          </w:tcPr>
          <w:p w14:paraId="2D90D5A1" w14:textId="77777777" w:rsidR="00362A70" w:rsidRDefault="008861D5">
            <w:pPr>
              <w:keepNext/>
              <w:keepLines/>
              <w:spacing w:after="0" w:line="240" w:lineRule="auto"/>
            </w:pPr>
            <w:r>
              <w:rPr>
                <w:sz w:val="18"/>
              </w:rPr>
              <w:t>Subvencije (šifre 351+352+353)</w:t>
            </w:r>
          </w:p>
        </w:tc>
        <w:tc>
          <w:tcPr>
            <w:tcW w:w="700" w:type="dxa"/>
            <w:tcMar>
              <w:top w:w="0" w:type="dxa"/>
              <w:bottom w:w="0" w:type="dxa"/>
            </w:tcMar>
            <w:vAlign w:val="center"/>
          </w:tcPr>
          <w:p w14:paraId="28603D0F" w14:textId="77777777" w:rsidR="00362A70" w:rsidRDefault="008861D5">
            <w:pPr>
              <w:keepNext/>
              <w:keepLines/>
              <w:spacing w:after="0" w:line="240" w:lineRule="auto"/>
            </w:pPr>
            <w:r>
              <w:rPr>
                <w:sz w:val="18"/>
              </w:rPr>
              <w:t>35</w:t>
            </w:r>
          </w:p>
        </w:tc>
        <w:tc>
          <w:tcPr>
            <w:tcW w:w="1860" w:type="dxa"/>
            <w:tcMar>
              <w:top w:w="0" w:type="dxa"/>
              <w:bottom w:w="0" w:type="dxa"/>
            </w:tcMar>
            <w:vAlign w:val="center"/>
          </w:tcPr>
          <w:p w14:paraId="0F132B70" w14:textId="77777777" w:rsidR="00362A70" w:rsidRDefault="008861D5">
            <w:pPr>
              <w:keepNext/>
              <w:keepLines/>
              <w:spacing w:after="0" w:line="240" w:lineRule="auto"/>
              <w:jc w:val="right"/>
            </w:pPr>
            <w:r>
              <w:rPr>
                <w:sz w:val="18"/>
              </w:rPr>
              <w:t>12.320,00</w:t>
            </w:r>
          </w:p>
        </w:tc>
        <w:tc>
          <w:tcPr>
            <w:tcW w:w="1860" w:type="dxa"/>
            <w:tcMar>
              <w:top w:w="0" w:type="dxa"/>
              <w:bottom w:w="0" w:type="dxa"/>
            </w:tcMar>
            <w:vAlign w:val="center"/>
          </w:tcPr>
          <w:p w14:paraId="6D7629FF" w14:textId="77777777" w:rsidR="00362A70" w:rsidRDefault="008861D5">
            <w:pPr>
              <w:keepNext/>
              <w:keepLines/>
              <w:spacing w:after="0" w:line="240" w:lineRule="auto"/>
              <w:jc w:val="right"/>
            </w:pPr>
            <w:r>
              <w:rPr>
                <w:sz w:val="18"/>
              </w:rPr>
              <w:t>18.154,79</w:t>
            </w:r>
          </w:p>
        </w:tc>
        <w:tc>
          <w:tcPr>
            <w:tcW w:w="700" w:type="dxa"/>
            <w:tcMar>
              <w:top w:w="0" w:type="dxa"/>
              <w:bottom w:w="0" w:type="dxa"/>
            </w:tcMar>
            <w:vAlign w:val="center"/>
          </w:tcPr>
          <w:p w14:paraId="69361252" w14:textId="77777777" w:rsidR="00362A70" w:rsidRDefault="008861D5">
            <w:pPr>
              <w:keepNext/>
              <w:keepLines/>
              <w:spacing w:after="0" w:line="240" w:lineRule="auto"/>
              <w:jc w:val="right"/>
            </w:pPr>
            <w:r>
              <w:rPr>
                <w:sz w:val="18"/>
              </w:rPr>
              <w:t>147,4</w:t>
            </w:r>
          </w:p>
        </w:tc>
      </w:tr>
    </w:tbl>
    <w:p w14:paraId="27589B92" w14:textId="77777777" w:rsidR="00362A70" w:rsidRDefault="00362A70">
      <w:pPr>
        <w:spacing w:after="0"/>
      </w:pPr>
    </w:p>
    <w:p w14:paraId="0D54F50D" w14:textId="77777777" w:rsidR="00362A70" w:rsidRDefault="008861D5">
      <w:pPr>
        <w:spacing w:line="240" w:lineRule="auto"/>
        <w:jc w:val="both"/>
      </w:pPr>
      <w:r>
        <w:t xml:space="preserve">Rashodi - subvencije u prvom </w:t>
      </w:r>
      <w:r>
        <w:t>polugodištu 2025.godine veći su (147,4%) u odnosu na iste rashode u prvom polugodištu 2025.godine. Sve kategorije u ovoj skupini računa bilježe povećanje u promatranom razdoblju, a pojašnjenja su opisana za svaku stavku pojedinačno.</w:t>
      </w:r>
    </w:p>
    <w:p w14:paraId="0F49B25E" w14:textId="77777777" w:rsidR="00362A70" w:rsidRDefault="00362A70"/>
    <w:p w14:paraId="194C6DEF" w14:textId="77777777" w:rsidR="00362A70" w:rsidRDefault="008861D5">
      <w:pPr>
        <w:keepNext/>
        <w:spacing w:line="240" w:lineRule="auto"/>
        <w:jc w:val="center"/>
      </w:pPr>
      <w:r>
        <w:rPr>
          <w:sz w:val="28"/>
        </w:rPr>
        <w:t>Bilješka 13.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362A70" w14:paraId="2C3CB36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4221CA1" w14:textId="77777777" w:rsidR="00362A70" w:rsidRDefault="008861D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BB105CF" w14:textId="77777777" w:rsidR="00362A70" w:rsidRDefault="008861D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138AE50" w14:textId="77777777" w:rsidR="00362A70" w:rsidRDefault="008861D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6842447" w14:textId="77777777" w:rsidR="00362A70" w:rsidRDefault="008861D5">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670A33E" w14:textId="77777777" w:rsidR="00362A70" w:rsidRDefault="008861D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A334722" w14:textId="77777777" w:rsidR="00362A70" w:rsidRDefault="008861D5">
            <w:pPr>
              <w:keepNext/>
              <w:keepLines/>
              <w:spacing w:after="0" w:line="240" w:lineRule="auto"/>
              <w:jc w:val="center"/>
            </w:pPr>
            <w:r>
              <w:rPr>
                <w:b/>
                <w:sz w:val="18"/>
              </w:rPr>
              <w:t>Indeks (%)</w:t>
            </w:r>
          </w:p>
        </w:tc>
      </w:tr>
      <w:tr w:rsidR="00362A70" w14:paraId="41C85480" w14:textId="77777777">
        <w:tblPrEx>
          <w:tblCellMar>
            <w:top w:w="0" w:type="dxa"/>
            <w:bottom w:w="0" w:type="dxa"/>
          </w:tblCellMar>
        </w:tblPrEx>
        <w:trPr>
          <w:cantSplit/>
          <w:trHeight w:val="560"/>
        </w:trPr>
        <w:tc>
          <w:tcPr>
            <w:tcW w:w="700" w:type="dxa"/>
            <w:tcMar>
              <w:top w:w="0" w:type="dxa"/>
              <w:bottom w:w="0" w:type="dxa"/>
            </w:tcMar>
            <w:vAlign w:val="center"/>
          </w:tcPr>
          <w:p w14:paraId="2FBA436A" w14:textId="77777777" w:rsidR="00362A70" w:rsidRDefault="008861D5">
            <w:pPr>
              <w:keepNext/>
              <w:keepLines/>
              <w:spacing w:after="0" w:line="240" w:lineRule="auto"/>
            </w:pPr>
            <w:r>
              <w:rPr>
                <w:sz w:val="18"/>
              </w:rPr>
              <w:t>37</w:t>
            </w:r>
          </w:p>
        </w:tc>
        <w:tc>
          <w:tcPr>
            <w:tcW w:w="3180" w:type="dxa"/>
            <w:tcMar>
              <w:top w:w="0" w:type="dxa"/>
              <w:bottom w:w="0" w:type="dxa"/>
            </w:tcMar>
            <w:vAlign w:val="center"/>
          </w:tcPr>
          <w:p w14:paraId="17B915AC" w14:textId="77777777" w:rsidR="00362A70" w:rsidRDefault="008861D5">
            <w:pPr>
              <w:keepNext/>
              <w:keepLines/>
              <w:spacing w:after="0" w:line="240" w:lineRule="auto"/>
            </w:pPr>
            <w:r>
              <w:rPr>
                <w:sz w:val="18"/>
              </w:rPr>
              <w:t>Naknade građanima i kućanstvima na temelju osiguranja i druge naknade (šifre 371+372)</w:t>
            </w:r>
          </w:p>
        </w:tc>
        <w:tc>
          <w:tcPr>
            <w:tcW w:w="700" w:type="dxa"/>
            <w:tcMar>
              <w:top w:w="0" w:type="dxa"/>
              <w:bottom w:w="0" w:type="dxa"/>
            </w:tcMar>
            <w:vAlign w:val="center"/>
          </w:tcPr>
          <w:p w14:paraId="32812AFF" w14:textId="77777777" w:rsidR="00362A70" w:rsidRDefault="008861D5">
            <w:pPr>
              <w:keepNext/>
              <w:keepLines/>
              <w:spacing w:after="0" w:line="240" w:lineRule="auto"/>
            </w:pPr>
            <w:r>
              <w:rPr>
                <w:sz w:val="18"/>
              </w:rPr>
              <w:t>37</w:t>
            </w:r>
          </w:p>
        </w:tc>
        <w:tc>
          <w:tcPr>
            <w:tcW w:w="1860" w:type="dxa"/>
            <w:tcMar>
              <w:top w:w="0" w:type="dxa"/>
              <w:bottom w:w="0" w:type="dxa"/>
            </w:tcMar>
            <w:vAlign w:val="center"/>
          </w:tcPr>
          <w:p w14:paraId="205B455E" w14:textId="77777777" w:rsidR="00362A70" w:rsidRDefault="008861D5">
            <w:pPr>
              <w:keepNext/>
              <w:keepLines/>
              <w:spacing w:after="0" w:line="240" w:lineRule="auto"/>
              <w:jc w:val="right"/>
            </w:pPr>
            <w:r>
              <w:rPr>
                <w:sz w:val="18"/>
              </w:rPr>
              <w:t>69.102,83</w:t>
            </w:r>
          </w:p>
        </w:tc>
        <w:tc>
          <w:tcPr>
            <w:tcW w:w="1860" w:type="dxa"/>
            <w:tcMar>
              <w:top w:w="0" w:type="dxa"/>
              <w:bottom w:w="0" w:type="dxa"/>
            </w:tcMar>
            <w:vAlign w:val="center"/>
          </w:tcPr>
          <w:p w14:paraId="6880DA9F" w14:textId="77777777" w:rsidR="00362A70" w:rsidRDefault="008861D5">
            <w:pPr>
              <w:keepNext/>
              <w:keepLines/>
              <w:spacing w:after="0" w:line="240" w:lineRule="auto"/>
              <w:jc w:val="right"/>
            </w:pPr>
            <w:r>
              <w:rPr>
                <w:sz w:val="18"/>
              </w:rPr>
              <w:t>58.083,13</w:t>
            </w:r>
          </w:p>
        </w:tc>
        <w:tc>
          <w:tcPr>
            <w:tcW w:w="700" w:type="dxa"/>
            <w:tcMar>
              <w:top w:w="0" w:type="dxa"/>
              <w:bottom w:w="0" w:type="dxa"/>
            </w:tcMar>
            <w:vAlign w:val="center"/>
          </w:tcPr>
          <w:p w14:paraId="324FFDCC" w14:textId="77777777" w:rsidR="00362A70" w:rsidRDefault="008861D5">
            <w:pPr>
              <w:keepNext/>
              <w:keepLines/>
              <w:spacing w:after="0" w:line="240" w:lineRule="auto"/>
              <w:jc w:val="right"/>
            </w:pPr>
            <w:r>
              <w:rPr>
                <w:sz w:val="18"/>
              </w:rPr>
              <w:t>84,1</w:t>
            </w:r>
          </w:p>
        </w:tc>
      </w:tr>
    </w:tbl>
    <w:p w14:paraId="3D5E80BA" w14:textId="77777777" w:rsidR="00362A70" w:rsidRDefault="00362A70">
      <w:pPr>
        <w:spacing w:after="0"/>
      </w:pPr>
    </w:p>
    <w:p w14:paraId="6D7D2B52" w14:textId="77777777" w:rsidR="00362A70" w:rsidRDefault="008861D5">
      <w:pPr>
        <w:spacing w:line="240" w:lineRule="auto"/>
        <w:jc w:val="both"/>
      </w:pPr>
      <w:r>
        <w:t>Ovi rashodi manji su nego prethodne godine (84,1%) izuzev stavke rashoda 3722 - naknade građanima i kućanstvima u naravi (a pojašnjenje je dano u nastavku na tom kontu).</w:t>
      </w:r>
    </w:p>
    <w:p w14:paraId="75F3DB20" w14:textId="77777777" w:rsidR="00362A70" w:rsidRDefault="00362A70"/>
    <w:p w14:paraId="272A6206" w14:textId="77777777" w:rsidR="00362A70" w:rsidRDefault="008861D5">
      <w:pPr>
        <w:keepNext/>
        <w:spacing w:line="240" w:lineRule="auto"/>
        <w:jc w:val="center"/>
      </w:pPr>
      <w:r>
        <w:rPr>
          <w:sz w:val="28"/>
        </w:rPr>
        <w:t>Bilješka 14.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362A70" w14:paraId="2166A5B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FFF3C59" w14:textId="77777777" w:rsidR="00362A70" w:rsidRDefault="008861D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DBAF6B4" w14:textId="77777777" w:rsidR="00362A70" w:rsidRDefault="008861D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8971F19" w14:textId="77777777" w:rsidR="00362A70" w:rsidRDefault="008861D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890D567" w14:textId="77777777" w:rsidR="00362A70" w:rsidRDefault="008861D5">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757A9A8" w14:textId="77777777" w:rsidR="00362A70" w:rsidRDefault="008861D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91478AE" w14:textId="77777777" w:rsidR="00362A70" w:rsidRDefault="008861D5">
            <w:pPr>
              <w:keepNext/>
              <w:keepLines/>
              <w:spacing w:after="0" w:line="240" w:lineRule="auto"/>
              <w:jc w:val="center"/>
            </w:pPr>
            <w:r>
              <w:rPr>
                <w:b/>
                <w:sz w:val="18"/>
              </w:rPr>
              <w:t>Indeks (%)</w:t>
            </w:r>
          </w:p>
        </w:tc>
      </w:tr>
      <w:tr w:rsidR="00362A70" w14:paraId="34F10BD7" w14:textId="77777777">
        <w:tblPrEx>
          <w:tblCellMar>
            <w:top w:w="0" w:type="dxa"/>
            <w:bottom w:w="0" w:type="dxa"/>
          </w:tblCellMar>
        </w:tblPrEx>
        <w:trPr>
          <w:cantSplit/>
          <w:trHeight w:val="560"/>
        </w:trPr>
        <w:tc>
          <w:tcPr>
            <w:tcW w:w="700" w:type="dxa"/>
            <w:tcMar>
              <w:top w:w="0" w:type="dxa"/>
              <w:bottom w:w="0" w:type="dxa"/>
            </w:tcMar>
            <w:vAlign w:val="center"/>
          </w:tcPr>
          <w:p w14:paraId="79F05D15" w14:textId="77777777" w:rsidR="00362A70" w:rsidRDefault="008861D5">
            <w:pPr>
              <w:keepNext/>
              <w:keepLines/>
              <w:spacing w:after="0" w:line="240" w:lineRule="auto"/>
            </w:pPr>
            <w:r>
              <w:rPr>
                <w:sz w:val="18"/>
              </w:rPr>
              <w:t>38</w:t>
            </w:r>
          </w:p>
        </w:tc>
        <w:tc>
          <w:tcPr>
            <w:tcW w:w="3180" w:type="dxa"/>
            <w:tcMar>
              <w:top w:w="0" w:type="dxa"/>
              <w:bottom w:w="0" w:type="dxa"/>
            </w:tcMar>
            <w:vAlign w:val="center"/>
          </w:tcPr>
          <w:p w14:paraId="152FD549" w14:textId="77777777" w:rsidR="00362A70" w:rsidRDefault="008861D5">
            <w:pPr>
              <w:keepNext/>
              <w:keepLines/>
              <w:spacing w:after="0" w:line="240" w:lineRule="auto"/>
            </w:pPr>
            <w:r>
              <w:rPr>
                <w:sz w:val="18"/>
              </w:rPr>
              <w:t>Rashodi za donacije, kazne, naknade šteta i kapitalne pomoći (šifre 381+382+383+386)</w:t>
            </w:r>
          </w:p>
        </w:tc>
        <w:tc>
          <w:tcPr>
            <w:tcW w:w="700" w:type="dxa"/>
            <w:tcMar>
              <w:top w:w="0" w:type="dxa"/>
              <w:bottom w:w="0" w:type="dxa"/>
            </w:tcMar>
            <w:vAlign w:val="center"/>
          </w:tcPr>
          <w:p w14:paraId="6715FF4C" w14:textId="77777777" w:rsidR="00362A70" w:rsidRDefault="008861D5">
            <w:pPr>
              <w:keepNext/>
              <w:keepLines/>
              <w:spacing w:after="0" w:line="240" w:lineRule="auto"/>
            </w:pPr>
            <w:r>
              <w:rPr>
                <w:sz w:val="18"/>
              </w:rPr>
              <w:t>38</w:t>
            </w:r>
          </w:p>
        </w:tc>
        <w:tc>
          <w:tcPr>
            <w:tcW w:w="1860" w:type="dxa"/>
            <w:tcMar>
              <w:top w:w="0" w:type="dxa"/>
              <w:bottom w:w="0" w:type="dxa"/>
            </w:tcMar>
            <w:vAlign w:val="center"/>
          </w:tcPr>
          <w:p w14:paraId="51F00623" w14:textId="77777777" w:rsidR="00362A70" w:rsidRDefault="008861D5">
            <w:pPr>
              <w:keepNext/>
              <w:keepLines/>
              <w:spacing w:after="0" w:line="240" w:lineRule="auto"/>
              <w:jc w:val="right"/>
            </w:pPr>
            <w:r>
              <w:rPr>
                <w:sz w:val="18"/>
              </w:rPr>
              <w:t>173.933,15</w:t>
            </w:r>
          </w:p>
        </w:tc>
        <w:tc>
          <w:tcPr>
            <w:tcW w:w="1860" w:type="dxa"/>
            <w:tcMar>
              <w:top w:w="0" w:type="dxa"/>
              <w:bottom w:w="0" w:type="dxa"/>
            </w:tcMar>
            <w:vAlign w:val="center"/>
          </w:tcPr>
          <w:p w14:paraId="00284C67" w14:textId="77777777" w:rsidR="00362A70" w:rsidRDefault="008861D5">
            <w:pPr>
              <w:keepNext/>
              <w:keepLines/>
              <w:spacing w:after="0" w:line="240" w:lineRule="auto"/>
              <w:jc w:val="right"/>
            </w:pPr>
            <w:r>
              <w:rPr>
                <w:sz w:val="18"/>
              </w:rPr>
              <w:t>147.243,06</w:t>
            </w:r>
          </w:p>
        </w:tc>
        <w:tc>
          <w:tcPr>
            <w:tcW w:w="700" w:type="dxa"/>
            <w:tcMar>
              <w:top w:w="0" w:type="dxa"/>
              <w:bottom w:w="0" w:type="dxa"/>
            </w:tcMar>
            <w:vAlign w:val="center"/>
          </w:tcPr>
          <w:p w14:paraId="2507BD2C" w14:textId="77777777" w:rsidR="00362A70" w:rsidRDefault="008861D5">
            <w:pPr>
              <w:keepNext/>
              <w:keepLines/>
              <w:spacing w:after="0" w:line="240" w:lineRule="auto"/>
              <w:jc w:val="right"/>
            </w:pPr>
            <w:r>
              <w:rPr>
                <w:sz w:val="18"/>
              </w:rPr>
              <w:t>84,7</w:t>
            </w:r>
          </w:p>
        </w:tc>
      </w:tr>
    </w:tbl>
    <w:p w14:paraId="1E600A94" w14:textId="77777777" w:rsidR="00362A70" w:rsidRDefault="00362A70">
      <w:pPr>
        <w:spacing w:after="0"/>
      </w:pPr>
    </w:p>
    <w:p w14:paraId="65829094" w14:textId="77777777" w:rsidR="00362A70" w:rsidRDefault="008861D5">
      <w:pPr>
        <w:spacing w:line="240" w:lineRule="auto"/>
        <w:jc w:val="both"/>
      </w:pPr>
      <w:r>
        <w:lastRenderedPageBreak/>
        <w:t xml:space="preserve">Na skupini </w:t>
      </w:r>
      <w:proofErr w:type="spellStart"/>
      <w:r>
        <w:t>raćuna</w:t>
      </w:r>
      <w:proofErr w:type="spellEnd"/>
      <w:r>
        <w:t xml:space="preserve"> 38 -</w:t>
      </w:r>
      <w:r>
        <w:t xml:space="preserve"> rashodi za donacije - u prvoj polovici 2025.godine isplaćena su manja sredstva prema udrugama građana, vatrogasnoj </w:t>
      </w:r>
      <w:proofErr w:type="spellStart"/>
      <w:r>
        <w:t>zajednici,dobrovoljnim</w:t>
      </w:r>
      <w:proofErr w:type="spellEnd"/>
      <w:r>
        <w:t xml:space="preserve"> vatrogasnim društvima, zajednici športskih udruga, crvenom križu, HGSS-u, nego prethodne godine u isto vrijeme.</w:t>
      </w:r>
    </w:p>
    <w:p w14:paraId="5CF15C2D" w14:textId="77777777" w:rsidR="00362A70" w:rsidRDefault="00362A70"/>
    <w:p w14:paraId="3269FF18" w14:textId="77777777" w:rsidR="00362A70" w:rsidRDefault="008861D5">
      <w:pPr>
        <w:keepNext/>
        <w:spacing w:line="240" w:lineRule="auto"/>
        <w:jc w:val="center"/>
      </w:pPr>
      <w:r>
        <w:rPr>
          <w:sz w:val="28"/>
        </w:rPr>
        <w:t>Bilj</w:t>
      </w:r>
      <w:r>
        <w:rPr>
          <w:sz w:val="28"/>
        </w:rPr>
        <w:t>eška 15.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362A70" w14:paraId="7A09D07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76BFFE8" w14:textId="77777777" w:rsidR="00362A70" w:rsidRDefault="008861D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54525FE" w14:textId="77777777" w:rsidR="00362A70" w:rsidRDefault="008861D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8CF82BF" w14:textId="77777777" w:rsidR="00362A70" w:rsidRDefault="008861D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BD7D4CB" w14:textId="77777777" w:rsidR="00362A70" w:rsidRDefault="008861D5">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20B4FE1" w14:textId="77777777" w:rsidR="00362A70" w:rsidRDefault="008861D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704464C" w14:textId="77777777" w:rsidR="00362A70" w:rsidRDefault="008861D5">
            <w:pPr>
              <w:keepNext/>
              <w:keepLines/>
              <w:spacing w:after="0" w:line="240" w:lineRule="auto"/>
              <w:jc w:val="center"/>
            </w:pPr>
            <w:r>
              <w:rPr>
                <w:b/>
                <w:sz w:val="18"/>
              </w:rPr>
              <w:t>Indeks (%)</w:t>
            </w:r>
          </w:p>
        </w:tc>
      </w:tr>
      <w:tr w:rsidR="00362A70" w14:paraId="18DE6DFE" w14:textId="77777777">
        <w:tblPrEx>
          <w:tblCellMar>
            <w:top w:w="0" w:type="dxa"/>
            <w:bottom w:w="0" w:type="dxa"/>
          </w:tblCellMar>
        </w:tblPrEx>
        <w:trPr>
          <w:cantSplit/>
          <w:trHeight w:val="560"/>
        </w:trPr>
        <w:tc>
          <w:tcPr>
            <w:tcW w:w="700" w:type="dxa"/>
            <w:tcMar>
              <w:top w:w="0" w:type="dxa"/>
              <w:bottom w:w="0" w:type="dxa"/>
            </w:tcMar>
            <w:vAlign w:val="center"/>
          </w:tcPr>
          <w:p w14:paraId="658F2CA3" w14:textId="77777777" w:rsidR="00362A70" w:rsidRDefault="008861D5">
            <w:pPr>
              <w:keepNext/>
              <w:keepLines/>
              <w:spacing w:after="0" w:line="240" w:lineRule="auto"/>
            </w:pPr>
            <w:r>
              <w:rPr>
                <w:sz w:val="18"/>
              </w:rPr>
              <w:t>71</w:t>
            </w:r>
          </w:p>
        </w:tc>
        <w:tc>
          <w:tcPr>
            <w:tcW w:w="3180" w:type="dxa"/>
            <w:tcMar>
              <w:top w:w="0" w:type="dxa"/>
              <w:bottom w:w="0" w:type="dxa"/>
            </w:tcMar>
            <w:vAlign w:val="center"/>
          </w:tcPr>
          <w:p w14:paraId="40B0471A" w14:textId="77777777" w:rsidR="00362A70" w:rsidRDefault="008861D5">
            <w:pPr>
              <w:keepNext/>
              <w:keepLines/>
              <w:spacing w:after="0" w:line="240" w:lineRule="auto"/>
            </w:pPr>
            <w:r>
              <w:rPr>
                <w:sz w:val="18"/>
              </w:rPr>
              <w:t xml:space="preserve">Prihodi od prodaje </w:t>
            </w:r>
            <w:proofErr w:type="spellStart"/>
            <w:r>
              <w:rPr>
                <w:sz w:val="18"/>
              </w:rPr>
              <w:t>neproizvedene</w:t>
            </w:r>
            <w:proofErr w:type="spellEnd"/>
            <w:r>
              <w:rPr>
                <w:sz w:val="18"/>
              </w:rPr>
              <w:t xml:space="preserve"> dugotrajne imovine (šifre 711+712)</w:t>
            </w:r>
          </w:p>
        </w:tc>
        <w:tc>
          <w:tcPr>
            <w:tcW w:w="700" w:type="dxa"/>
            <w:tcMar>
              <w:top w:w="0" w:type="dxa"/>
              <w:bottom w:w="0" w:type="dxa"/>
            </w:tcMar>
            <w:vAlign w:val="center"/>
          </w:tcPr>
          <w:p w14:paraId="45A47AC6" w14:textId="77777777" w:rsidR="00362A70" w:rsidRDefault="008861D5">
            <w:pPr>
              <w:keepNext/>
              <w:keepLines/>
              <w:spacing w:after="0" w:line="240" w:lineRule="auto"/>
            </w:pPr>
            <w:r>
              <w:rPr>
                <w:sz w:val="18"/>
              </w:rPr>
              <w:t>71</w:t>
            </w:r>
          </w:p>
        </w:tc>
        <w:tc>
          <w:tcPr>
            <w:tcW w:w="1860" w:type="dxa"/>
            <w:tcMar>
              <w:top w:w="0" w:type="dxa"/>
              <w:bottom w:w="0" w:type="dxa"/>
            </w:tcMar>
            <w:vAlign w:val="center"/>
          </w:tcPr>
          <w:p w14:paraId="5206DEF6" w14:textId="77777777" w:rsidR="00362A70" w:rsidRDefault="008861D5">
            <w:pPr>
              <w:keepNext/>
              <w:keepLines/>
              <w:spacing w:after="0" w:line="240" w:lineRule="auto"/>
              <w:jc w:val="right"/>
            </w:pPr>
            <w:r>
              <w:rPr>
                <w:sz w:val="18"/>
              </w:rPr>
              <w:t>625,00</w:t>
            </w:r>
          </w:p>
        </w:tc>
        <w:tc>
          <w:tcPr>
            <w:tcW w:w="1860" w:type="dxa"/>
            <w:tcMar>
              <w:top w:w="0" w:type="dxa"/>
              <w:bottom w:w="0" w:type="dxa"/>
            </w:tcMar>
            <w:vAlign w:val="center"/>
          </w:tcPr>
          <w:p w14:paraId="6CA465D2" w14:textId="77777777" w:rsidR="00362A70" w:rsidRDefault="008861D5">
            <w:pPr>
              <w:keepNext/>
              <w:keepLines/>
              <w:spacing w:after="0" w:line="240" w:lineRule="auto"/>
              <w:jc w:val="right"/>
            </w:pPr>
            <w:r>
              <w:rPr>
                <w:sz w:val="18"/>
              </w:rPr>
              <w:t>2.532,10</w:t>
            </w:r>
          </w:p>
        </w:tc>
        <w:tc>
          <w:tcPr>
            <w:tcW w:w="700" w:type="dxa"/>
            <w:tcMar>
              <w:top w:w="0" w:type="dxa"/>
              <w:bottom w:w="0" w:type="dxa"/>
            </w:tcMar>
            <w:vAlign w:val="center"/>
          </w:tcPr>
          <w:p w14:paraId="79E31D0D" w14:textId="77777777" w:rsidR="00362A70" w:rsidRDefault="008861D5">
            <w:pPr>
              <w:keepNext/>
              <w:keepLines/>
              <w:spacing w:after="0" w:line="240" w:lineRule="auto"/>
              <w:jc w:val="right"/>
            </w:pPr>
            <w:r>
              <w:rPr>
                <w:sz w:val="18"/>
              </w:rPr>
              <w:t>405,1</w:t>
            </w:r>
          </w:p>
        </w:tc>
      </w:tr>
    </w:tbl>
    <w:p w14:paraId="282E5CE7" w14:textId="77777777" w:rsidR="00362A70" w:rsidRDefault="00362A70">
      <w:pPr>
        <w:spacing w:after="0"/>
      </w:pPr>
    </w:p>
    <w:p w14:paraId="15AEC32B" w14:textId="77777777" w:rsidR="00362A70" w:rsidRDefault="008861D5">
      <w:pPr>
        <w:spacing w:line="240" w:lineRule="auto"/>
        <w:jc w:val="both"/>
      </w:pPr>
      <w:r>
        <w:t xml:space="preserve">Na ovoj stavci prihoda od prodaje </w:t>
      </w:r>
      <w:proofErr w:type="spellStart"/>
      <w:r>
        <w:t>neproizvedene</w:t>
      </w:r>
      <w:proofErr w:type="spellEnd"/>
      <w:r>
        <w:t xml:space="preserve"> dugotrajne imovine veće je odstupanje u odnosu na 2024.godinu, a odnosi se na prodaju poljoprivrednog zemljišta u vlasništvu RH izravnom pogodbom jednoj fizičkoj osobi, kao i prodaju </w:t>
      </w:r>
      <w:r>
        <w:t>građevinskih zemljišta u vlasništvu općine prema dvjema fizičkim osobama. U prethodnoj godini bila je izvršena samo jedna prodaja i to građevinskog zemljišta.</w:t>
      </w:r>
    </w:p>
    <w:p w14:paraId="6C81F367" w14:textId="77777777" w:rsidR="00362A70" w:rsidRDefault="00362A70"/>
    <w:p w14:paraId="5063ABC1" w14:textId="77777777" w:rsidR="00362A70" w:rsidRDefault="008861D5">
      <w:pPr>
        <w:keepNext/>
        <w:spacing w:line="240" w:lineRule="auto"/>
        <w:jc w:val="center"/>
      </w:pPr>
      <w:r>
        <w:rPr>
          <w:sz w:val="28"/>
        </w:rPr>
        <w:t>Bilješka 16.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362A70" w14:paraId="738E181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AC0F657" w14:textId="77777777" w:rsidR="00362A70" w:rsidRDefault="008861D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7B7184E" w14:textId="77777777" w:rsidR="00362A70" w:rsidRDefault="008861D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62C6B16" w14:textId="77777777" w:rsidR="00362A70" w:rsidRDefault="008861D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115037C" w14:textId="77777777" w:rsidR="00362A70" w:rsidRDefault="008861D5">
            <w:pPr>
              <w:keepNext/>
              <w:keepLines/>
              <w:spacing w:after="0" w:line="240" w:lineRule="auto"/>
              <w:jc w:val="center"/>
            </w:pPr>
            <w:r>
              <w:rPr>
                <w:b/>
                <w:sz w:val="18"/>
              </w:rPr>
              <w:t xml:space="preserve">Ostvareno u izvještajnom razdoblju prethodne </w:t>
            </w:r>
            <w:r>
              <w:rPr>
                <w:b/>
                <w:sz w:val="18"/>
              </w:rPr>
              <w:t>godine</w:t>
            </w:r>
          </w:p>
        </w:tc>
        <w:tc>
          <w:tcPr>
            <w:tcW w:w="1860" w:type="dxa"/>
            <w:shd w:val="clear" w:color="auto" w:fill="E7F0F9"/>
            <w:tcMar>
              <w:top w:w="0" w:type="dxa"/>
              <w:bottom w:w="0" w:type="dxa"/>
            </w:tcMar>
            <w:vAlign w:val="center"/>
          </w:tcPr>
          <w:p w14:paraId="0E337362" w14:textId="77777777" w:rsidR="00362A70" w:rsidRDefault="008861D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6DE2714" w14:textId="77777777" w:rsidR="00362A70" w:rsidRDefault="008861D5">
            <w:pPr>
              <w:keepNext/>
              <w:keepLines/>
              <w:spacing w:after="0" w:line="240" w:lineRule="auto"/>
              <w:jc w:val="center"/>
            </w:pPr>
            <w:r>
              <w:rPr>
                <w:b/>
                <w:sz w:val="18"/>
              </w:rPr>
              <w:t>Indeks (%)</w:t>
            </w:r>
          </w:p>
        </w:tc>
      </w:tr>
      <w:tr w:rsidR="00362A70" w14:paraId="1A1A7600" w14:textId="77777777">
        <w:tblPrEx>
          <w:tblCellMar>
            <w:top w:w="0" w:type="dxa"/>
            <w:bottom w:w="0" w:type="dxa"/>
          </w:tblCellMar>
        </w:tblPrEx>
        <w:trPr>
          <w:cantSplit/>
          <w:trHeight w:val="560"/>
        </w:trPr>
        <w:tc>
          <w:tcPr>
            <w:tcW w:w="700" w:type="dxa"/>
            <w:tcMar>
              <w:top w:w="0" w:type="dxa"/>
              <w:bottom w:w="0" w:type="dxa"/>
            </w:tcMar>
            <w:vAlign w:val="center"/>
          </w:tcPr>
          <w:p w14:paraId="2D3FCEF4" w14:textId="77777777" w:rsidR="00362A70" w:rsidRDefault="008861D5">
            <w:pPr>
              <w:keepNext/>
              <w:keepLines/>
              <w:spacing w:after="0" w:line="240" w:lineRule="auto"/>
            </w:pPr>
            <w:r>
              <w:rPr>
                <w:sz w:val="18"/>
              </w:rPr>
              <w:t>42</w:t>
            </w:r>
          </w:p>
        </w:tc>
        <w:tc>
          <w:tcPr>
            <w:tcW w:w="3180" w:type="dxa"/>
            <w:tcMar>
              <w:top w:w="0" w:type="dxa"/>
              <w:bottom w:w="0" w:type="dxa"/>
            </w:tcMar>
            <w:vAlign w:val="center"/>
          </w:tcPr>
          <w:p w14:paraId="03F325F6" w14:textId="77777777" w:rsidR="00362A70" w:rsidRDefault="008861D5">
            <w:pPr>
              <w:keepNext/>
              <w:keepLines/>
              <w:spacing w:after="0" w:line="240" w:lineRule="auto"/>
            </w:pPr>
            <w:r>
              <w:rPr>
                <w:sz w:val="18"/>
              </w:rPr>
              <w:t>Rashodi za nabavu proizvedene dugotrajne imovine (šifre 421+422+423+424+425+426)</w:t>
            </w:r>
          </w:p>
        </w:tc>
        <w:tc>
          <w:tcPr>
            <w:tcW w:w="700" w:type="dxa"/>
            <w:tcMar>
              <w:top w:w="0" w:type="dxa"/>
              <w:bottom w:w="0" w:type="dxa"/>
            </w:tcMar>
            <w:vAlign w:val="center"/>
          </w:tcPr>
          <w:p w14:paraId="2203EE24" w14:textId="77777777" w:rsidR="00362A70" w:rsidRDefault="008861D5">
            <w:pPr>
              <w:keepNext/>
              <w:keepLines/>
              <w:spacing w:after="0" w:line="240" w:lineRule="auto"/>
            </w:pPr>
            <w:r>
              <w:rPr>
                <w:sz w:val="18"/>
              </w:rPr>
              <w:t>42</w:t>
            </w:r>
          </w:p>
        </w:tc>
        <w:tc>
          <w:tcPr>
            <w:tcW w:w="1860" w:type="dxa"/>
            <w:tcMar>
              <w:top w:w="0" w:type="dxa"/>
              <w:bottom w:w="0" w:type="dxa"/>
            </w:tcMar>
            <w:vAlign w:val="center"/>
          </w:tcPr>
          <w:p w14:paraId="0BD38F28" w14:textId="77777777" w:rsidR="00362A70" w:rsidRDefault="008861D5">
            <w:pPr>
              <w:keepNext/>
              <w:keepLines/>
              <w:spacing w:after="0" w:line="240" w:lineRule="auto"/>
              <w:jc w:val="right"/>
            </w:pPr>
            <w:r>
              <w:rPr>
                <w:sz w:val="18"/>
              </w:rPr>
              <w:t>245.521,37</w:t>
            </w:r>
          </w:p>
        </w:tc>
        <w:tc>
          <w:tcPr>
            <w:tcW w:w="1860" w:type="dxa"/>
            <w:tcMar>
              <w:top w:w="0" w:type="dxa"/>
              <w:bottom w:w="0" w:type="dxa"/>
            </w:tcMar>
            <w:vAlign w:val="center"/>
          </w:tcPr>
          <w:p w14:paraId="4E27AE39" w14:textId="77777777" w:rsidR="00362A70" w:rsidRDefault="008861D5">
            <w:pPr>
              <w:keepNext/>
              <w:keepLines/>
              <w:spacing w:after="0" w:line="240" w:lineRule="auto"/>
              <w:jc w:val="right"/>
            </w:pPr>
            <w:r>
              <w:rPr>
                <w:sz w:val="18"/>
              </w:rPr>
              <w:t>1.056.906,70</w:t>
            </w:r>
          </w:p>
        </w:tc>
        <w:tc>
          <w:tcPr>
            <w:tcW w:w="700" w:type="dxa"/>
            <w:tcMar>
              <w:top w:w="0" w:type="dxa"/>
              <w:bottom w:w="0" w:type="dxa"/>
            </w:tcMar>
            <w:vAlign w:val="center"/>
          </w:tcPr>
          <w:p w14:paraId="63539F7D" w14:textId="77777777" w:rsidR="00362A70" w:rsidRDefault="008861D5">
            <w:pPr>
              <w:keepNext/>
              <w:keepLines/>
              <w:spacing w:after="0" w:line="240" w:lineRule="auto"/>
              <w:jc w:val="right"/>
            </w:pPr>
            <w:r>
              <w:rPr>
                <w:sz w:val="18"/>
              </w:rPr>
              <w:t>430,5</w:t>
            </w:r>
          </w:p>
        </w:tc>
      </w:tr>
    </w:tbl>
    <w:p w14:paraId="042D8D95" w14:textId="77777777" w:rsidR="00362A70" w:rsidRDefault="00362A70">
      <w:pPr>
        <w:spacing w:after="0"/>
      </w:pPr>
    </w:p>
    <w:p w14:paraId="629D4DB7" w14:textId="77777777" w:rsidR="00362A70" w:rsidRDefault="008861D5">
      <w:pPr>
        <w:spacing w:line="240" w:lineRule="auto"/>
        <w:jc w:val="both"/>
      </w:pPr>
      <w:r>
        <w:t xml:space="preserve">Šifra računa 421 - građevinski objekti - ovi rashodi su veći u </w:t>
      </w:r>
      <w:r>
        <w:t>odnosu na rashode za isto razdoblje prethodne godine, a odnose na  poslovne objekte, ceste i ostale građevinske objekte (pojašnjenje se nalazi  pojedinačno uz svaki konto). Na računu 4212 - poslovni objekti - veliko je odstupanje (1137,2%) u odnosu na isto</w:t>
      </w:r>
      <w:r>
        <w:t xml:space="preserve"> razdoblje prethodne godine, a odnosi se na izvedene radove na gradnji građevine doma za dnevni boravak starijih osoba sa smještajnim jedinicama, dogradnju dječjeg vrtića u Svetom Đurđu, te radove na rekonstrukciji i opremanju igrališta za mali nogomet i k</w:t>
      </w:r>
      <w:r>
        <w:t>ošarku u jednom mjesnom odboru. U 2024.godini izdataka se odnosi samo na dio ovih građevinskih radova na domu za dnevni boravak i na dogradnji dječjeg vrtića. Na ovom računu je također odstupanje (220,25) u odnosu na prethodnu godinu, a odnosi se na završe</w:t>
      </w:r>
      <w:r>
        <w:t xml:space="preserve">tak radova na građenju prometnice UK4 i UK6 sa parkiralištem u Svetom Đurđu, zatim asfaltiranje ceste ispred jednog dobrovoljnog vatrogasnog društva, te uređenje cestovne odvodnje na županijskoj cesti u jednom mjesnom odboru. U 2024.godini rashodi su bili </w:t>
      </w:r>
      <w:r>
        <w:t>izvedeni u manjem dijelu i to samo na asfaltiranju prometnice UK4 i UK6.Na ovom računu rashodi se odnose na okončanu situaciju građevinskih radova na rekonstrukciji zgrade društvenog doma u jednom mjesnom odboru u prvoj polovici 2025.godine.</w:t>
      </w:r>
    </w:p>
    <w:p w14:paraId="47BB5559" w14:textId="77777777" w:rsidR="00362A70" w:rsidRDefault="00362A70"/>
    <w:p w14:paraId="78C61870" w14:textId="77777777" w:rsidR="00362A70" w:rsidRDefault="008861D5">
      <w:pPr>
        <w:keepNext/>
        <w:spacing w:line="240" w:lineRule="auto"/>
        <w:jc w:val="center"/>
      </w:pPr>
      <w:r>
        <w:rPr>
          <w:b/>
          <w:sz w:val="28"/>
        </w:rPr>
        <w:lastRenderedPageBreak/>
        <w:t>Izvještaj o o</w:t>
      </w:r>
      <w:r>
        <w:rPr>
          <w:b/>
          <w:sz w:val="28"/>
        </w:rPr>
        <w:t>bvezama</w:t>
      </w:r>
    </w:p>
    <w:p w14:paraId="62A46A1C" w14:textId="77777777" w:rsidR="00362A70" w:rsidRDefault="008861D5">
      <w:pPr>
        <w:keepNext/>
        <w:spacing w:line="240" w:lineRule="auto"/>
        <w:jc w:val="center"/>
      </w:pPr>
      <w:r>
        <w:rPr>
          <w:sz w:val="28"/>
        </w:rPr>
        <w:t>Bilješka 17.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362A70" w14:paraId="3CD2F28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887A3E4" w14:textId="77777777" w:rsidR="00362A70" w:rsidRDefault="008861D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6A734FF" w14:textId="77777777" w:rsidR="00362A70" w:rsidRDefault="008861D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7A90C4E" w14:textId="77777777" w:rsidR="00362A70" w:rsidRDefault="008861D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B49D4DD" w14:textId="77777777" w:rsidR="00362A70" w:rsidRDefault="008861D5">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0A781BE6" w14:textId="77777777" w:rsidR="00362A70" w:rsidRDefault="008861D5">
            <w:pPr>
              <w:keepNext/>
              <w:keepLines/>
              <w:spacing w:after="0" w:line="240" w:lineRule="auto"/>
              <w:jc w:val="center"/>
            </w:pPr>
            <w:r>
              <w:rPr>
                <w:b/>
                <w:sz w:val="18"/>
              </w:rPr>
              <w:t>Indeks (%)</w:t>
            </w:r>
          </w:p>
        </w:tc>
      </w:tr>
      <w:tr w:rsidR="00362A70" w14:paraId="39A0E395" w14:textId="77777777">
        <w:tblPrEx>
          <w:tblCellMar>
            <w:top w:w="0" w:type="dxa"/>
            <w:bottom w:w="0" w:type="dxa"/>
          </w:tblCellMar>
        </w:tblPrEx>
        <w:trPr>
          <w:cantSplit/>
          <w:trHeight w:val="560"/>
        </w:trPr>
        <w:tc>
          <w:tcPr>
            <w:tcW w:w="700" w:type="dxa"/>
            <w:tcMar>
              <w:top w:w="0" w:type="dxa"/>
              <w:bottom w:w="0" w:type="dxa"/>
            </w:tcMar>
            <w:vAlign w:val="center"/>
          </w:tcPr>
          <w:p w14:paraId="03AF6384" w14:textId="77777777" w:rsidR="00362A70" w:rsidRDefault="00362A70">
            <w:pPr>
              <w:keepNext/>
              <w:keepLines/>
              <w:spacing w:after="0" w:line="240" w:lineRule="auto"/>
            </w:pPr>
          </w:p>
        </w:tc>
        <w:tc>
          <w:tcPr>
            <w:tcW w:w="3180" w:type="dxa"/>
            <w:tcMar>
              <w:top w:w="0" w:type="dxa"/>
              <w:bottom w:w="0" w:type="dxa"/>
            </w:tcMar>
            <w:vAlign w:val="center"/>
          </w:tcPr>
          <w:p w14:paraId="7A896816" w14:textId="77777777" w:rsidR="00362A70" w:rsidRDefault="008861D5">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14:paraId="046B097C" w14:textId="77777777" w:rsidR="00362A70" w:rsidRDefault="008861D5">
            <w:pPr>
              <w:keepNext/>
              <w:keepLines/>
              <w:spacing w:after="0" w:line="240" w:lineRule="auto"/>
            </w:pPr>
            <w:r>
              <w:rPr>
                <w:sz w:val="18"/>
              </w:rPr>
              <w:t>V007</w:t>
            </w:r>
          </w:p>
        </w:tc>
        <w:tc>
          <w:tcPr>
            <w:tcW w:w="1860" w:type="dxa"/>
            <w:tcMar>
              <w:top w:w="0" w:type="dxa"/>
              <w:bottom w:w="0" w:type="dxa"/>
            </w:tcMar>
            <w:vAlign w:val="center"/>
          </w:tcPr>
          <w:p w14:paraId="19578655" w14:textId="77777777" w:rsidR="00362A70" w:rsidRDefault="008861D5">
            <w:pPr>
              <w:keepNext/>
              <w:keepLines/>
              <w:spacing w:after="0" w:line="240" w:lineRule="auto"/>
              <w:jc w:val="right"/>
            </w:pPr>
            <w:r>
              <w:rPr>
                <w:sz w:val="18"/>
              </w:rPr>
              <w:t>234.405,36</w:t>
            </w:r>
          </w:p>
        </w:tc>
        <w:tc>
          <w:tcPr>
            <w:tcW w:w="700" w:type="dxa"/>
            <w:tcMar>
              <w:top w:w="0" w:type="dxa"/>
              <w:bottom w:w="0" w:type="dxa"/>
            </w:tcMar>
            <w:vAlign w:val="center"/>
          </w:tcPr>
          <w:p w14:paraId="4DC92BC4" w14:textId="77777777" w:rsidR="00362A70" w:rsidRDefault="008861D5">
            <w:pPr>
              <w:keepNext/>
              <w:keepLines/>
              <w:spacing w:after="0" w:line="240" w:lineRule="auto"/>
              <w:jc w:val="right"/>
            </w:pPr>
            <w:r>
              <w:rPr>
                <w:sz w:val="18"/>
              </w:rPr>
              <w:t>-</w:t>
            </w:r>
          </w:p>
        </w:tc>
      </w:tr>
    </w:tbl>
    <w:p w14:paraId="6C479BC0" w14:textId="77777777" w:rsidR="00362A70" w:rsidRDefault="00362A70">
      <w:pPr>
        <w:spacing w:after="0"/>
      </w:pPr>
    </w:p>
    <w:p w14:paraId="122EFFAD" w14:textId="77777777" w:rsidR="00362A70" w:rsidRDefault="008861D5">
      <w:pPr>
        <w:spacing w:line="240" w:lineRule="auto"/>
        <w:jc w:val="both"/>
      </w:pPr>
      <w:r>
        <w:t xml:space="preserve">Dospjele obveze na dan 30.06.2025.godine </w:t>
      </w:r>
      <w:r>
        <w:t>proračunskog korisnika i općine odnose se na obveze za materijalne rashode u iznosu od 46.644,54, obveze za subvencije u iznosu od 239,90 eura, obveze za naknade građanima i kućanstvima u iznosu od 217,91 eura, obveze za donacije, kazne, naknade šteta i ka</w:t>
      </w:r>
      <w:r>
        <w:t xml:space="preserve">pitalne pomoći u </w:t>
      </w:r>
      <w:proofErr w:type="spellStart"/>
      <w:r>
        <w:t>inosu</w:t>
      </w:r>
      <w:proofErr w:type="spellEnd"/>
      <w:r>
        <w:t xml:space="preserve"> od 5.009,42 eura, te obveze za nabavu nefinancijske imovine u iznosu od 182.293,59 eura. Prekoračenje rokova plaćanja ovih obveza je od 1 do 20 dana, a sve su neplaćeni računi koji su bili podmireni u prvim danima mjeseca srpnja 2025</w:t>
      </w:r>
      <w:r>
        <w:t>.godine.</w:t>
      </w:r>
    </w:p>
    <w:p w14:paraId="30134B1E" w14:textId="77777777" w:rsidR="00362A70" w:rsidRDefault="00362A70"/>
    <w:p w14:paraId="6F358B5F" w14:textId="77777777" w:rsidR="00362A70" w:rsidRDefault="008861D5">
      <w:pPr>
        <w:keepNext/>
        <w:spacing w:line="240" w:lineRule="auto"/>
        <w:jc w:val="center"/>
      </w:pPr>
      <w:r>
        <w:rPr>
          <w:sz w:val="28"/>
        </w:rPr>
        <w:t>Bilješka 18.</w:t>
      </w:r>
    </w:p>
    <w:p w14:paraId="7430B4AB" w14:textId="77777777" w:rsidR="00362A70" w:rsidRDefault="008861D5">
      <w:pPr>
        <w:spacing w:line="240" w:lineRule="auto"/>
        <w:jc w:val="both"/>
      </w:pPr>
      <w:proofErr w:type="spellStart"/>
      <w:r>
        <w:rPr>
          <w:b/>
        </w:rPr>
        <w:t>Unutargrupne</w:t>
      </w:r>
      <w:proofErr w:type="spellEnd"/>
      <w:r>
        <w:rPr>
          <w:b/>
        </w:rPr>
        <w:t xml:space="preserve"> transakcije koje su u izvještajima eliminirane</w:t>
      </w:r>
    </w:p>
    <w:p w14:paraId="0B8FF963" w14:textId="77777777" w:rsidR="00362A70" w:rsidRDefault="008861D5">
      <w:pPr>
        <w:spacing w:line="240" w:lineRule="auto"/>
        <w:jc w:val="both"/>
      </w:pPr>
      <w:r>
        <w:t>U konsolidiranom financijskom izvještaju nema  stavke 671 - prihodi iz nadležnog proračuna za financiranje redovne djelatnosti proračunskih korisnika, odnosno dječjeg vrtića</w:t>
      </w:r>
      <w:r>
        <w:t xml:space="preserve">  "Suncokret", kao i stavke rashoda 367 - prijenosi proračunskim korisnicima iz nadležnog proračuna za financiranje redovne djelatnosti u obrascu općine razine 22.</w:t>
      </w:r>
    </w:p>
    <w:p w14:paraId="2D5F08C8" w14:textId="77777777" w:rsidR="00362A70" w:rsidRDefault="00362A70"/>
    <w:p w14:paraId="31E0B4E0" w14:textId="77777777" w:rsidR="00362A70" w:rsidRDefault="008861D5">
      <w:pPr>
        <w:keepNext/>
        <w:spacing w:line="240" w:lineRule="auto"/>
        <w:jc w:val="center"/>
      </w:pPr>
      <w:r>
        <w:rPr>
          <w:sz w:val="28"/>
        </w:rPr>
        <w:t>Bilješka 19.</w:t>
      </w:r>
    </w:p>
    <w:p w14:paraId="1487D583" w14:textId="77777777" w:rsidR="00362A70" w:rsidRDefault="008861D5">
      <w:pPr>
        <w:spacing w:line="240" w:lineRule="auto"/>
        <w:jc w:val="both"/>
      </w:pPr>
      <w:r>
        <w:rPr>
          <w:b/>
        </w:rPr>
        <w:t>Manjak ili višak u poslovanju grupe i pregled strukture manjka/viška po prorač</w:t>
      </w:r>
      <w:r>
        <w:rPr>
          <w:b/>
        </w:rPr>
        <w:t>unskim korisnicima</w:t>
      </w:r>
    </w:p>
    <w:p w14:paraId="3A16B7CA" w14:textId="77777777" w:rsidR="00362A70" w:rsidRDefault="008861D5">
      <w:pPr>
        <w:spacing w:line="240" w:lineRule="auto"/>
        <w:jc w:val="both"/>
      </w:pPr>
      <w:r>
        <w:t xml:space="preserve">Kod proračunskog korisnika dječjeg vrtića "Suncokret" ostvaren je manjak prihoda </w:t>
      </w:r>
      <w:proofErr w:type="spellStart"/>
      <w:r>
        <w:t>prihoda</w:t>
      </w:r>
      <w:proofErr w:type="spellEnd"/>
      <w:r>
        <w:t xml:space="preserve"> poslovanja u iznosu od 15.402,66 eura, kao i manjak prihoda od nefinancijske imovine u iznosu od 1.034,38, te višak prihoda preneseni iz prethodne g</w:t>
      </w:r>
      <w:r>
        <w:t>odine u iznosu od 380,95 eura, ukupni rezultat poslovanja na kraju izvještajnog razdoblja  je manjka prihoda i primitaka u iznosu od 16.056,09 eura.</w:t>
      </w:r>
    </w:p>
    <w:p w14:paraId="149598E0" w14:textId="77777777" w:rsidR="00362A70" w:rsidRDefault="00362A70"/>
    <w:sectPr w:rsidR="00362A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70"/>
    <w:rsid w:val="00362A70"/>
    <w:rsid w:val="008861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A4698"/>
  <w15:docId w15:val="{4792A4AA-815A-4247-A4FD-898D3ADD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2260</Words>
  <Characters>12885</Characters>
  <Application>Microsoft Office Word</Application>
  <DocSecurity>0</DocSecurity>
  <Lines>107</Lines>
  <Paragraphs>30</Paragraphs>
  <ScaleCrop>false</ScaleCrop>
  <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Win11</dc:creator>
  <cp:lastModifiedBy>Win11</cp:lastModifiedBy>
  <cp:revision>2</cp:revision>
  <dcterms:created xsi:type="dcterms:W3CDTF">2025-07-15T08:50:00Z</dcterms:created>
  <dcterms:modified xsi:type="dcterms:W3CDTF">2025-07-15T08:50:00Z</dcterms:modified>
</cp:coreProperties>
</file>