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69. stavka 4. Zakona o šumama („Narodne novine“, broj 68/18., 115/18., 98/19., 32/20., 145/20., 101/23. i  36/24.) i članka 22. Statuta Općine Sveti Đurđ („Službeni vjesnik Varaždinske županije“, broj 30/21. i 18/23.), Općinsko vijeće Općine Sveti Đurđ na svojoj 5. sjednici održanoj dana 22.12.2025. godine, donosi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PROGRAM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 xml:space="preserve">utroška sredstava šumskog doprinosa za 2026. godinu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1.</w:t>
      </w:r>
    </w:p>
    <w:p>
      <w:pPr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Ovim Programom propisuje se korištenje sredstava iz Općinskog proračuna za 2026. godinu ostvarenih od šumskog doprinosa za obavljenu sječu šume na području Općine Sveti Đurđ.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2.</w:t>
      </w:r>
    </w:p>
    <w:p>
      <w:pPr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 proračuna Općine Sveti Đurđ za 2026. godinu od šumskog doprinosa iz članka 1. ovog Programa planiran je u iznosu od 300,00 eura.</w:t>
      </w:r>
    </w:p>
    <w:p>
      <w:pPr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Stvarno ostvareni prihod od šumskog doprinosa iz članka 1. ovog Programa u cijelosti će se utrošiti za financiranje izgradnje komunalne infrastrukture sukladno Programu građenja komunalne infrastrukture na području Općine Sveti Đurđ za 2026. godinu s projekcijom za 2027. i 2028. godinu.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3.</w:t>
      </w:r>
    </w:p>
    <w:p>
      <w:pPr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Ovaj Program objavit će se  u „Službenom vjesniku Varaždinske županije“, a stupa na snagu 1. siječnja 2026.godine.</w:t>
      </w:r>
    </w:p>
    <w:p>
      <w:pPr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 VIJEĆE OPĆINE SVETI ĐURĐ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right"/>
        <w:spacing w:lineRule="auto" w:line="240" w:beforeAutospacing="0" w:afterAutospacing="0"/>
        <w:ind w:firstLine="5102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</w:t>
      </w:r>
    </w:p>
    <w:p>
      <w:pPr>
        <w:jc w:val="right"/>
        <w:spacing w:lineRule="auto" w:line="240" w:beforeAutospacing="0" w:afterAutospacing="0"/>
        <w:ind w:firstLine="5102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2025-12-23T09:20:58Z</dcterms:created>
  <dcterms:modified xsi:type="dcterms:W3CDTF">2025-12-23T09:20:58Z</dcterms:modified>
</cp:coreProperties>
</file>