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A8E6" w14:textId="77777777" w:rsidR="008471A7" w:rsidRDefault="00DD0F9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2CB4627B" wp14:editId="1F32E479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691D45AF" w14:textId="77777777" w:rsidR="008471A7" w:rsidRDefault="008471A7">
      <w:pPr>
        <w:spacing w:after="0" w:line="240" w:lineRule="auto"/>
        <w:rPr>
          <w:rFonts w:ascii="Times New Roman" w:hAnsi="Times New Roman"/>
          <w:b/>
        </w:rPr>
      </w:pPr>
    </w:p>
    <w:p w14:paraId="23074B61" w14:textId="77777777" w:rsidR="008471A7" w:rsidRDefault="00DD0F9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69E384EE" w14:textId="77777777" w:rsidR="008471A7" w:rsidRDefault="00DD0F9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586F7D3E" w14:textId="77777777" w:rsidR="008471A7" w:rsidRDefault="00DD0F9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4824AB1C" w14:textId="77777777" w:rsidR="008471A7" w:rsidRDefault="00DD0F9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41C5271D" w14:textId="77777777" w:rsidR="008471A7" w:rsidRDefault="008471A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37A6A7D" w14:textId="77777777" w:rsidR="008471A7" w:rsidRDefault="00DD0F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551-04/26-01/2</w:t>
      </w:r>
    </w:p>
    <w:p w14:paraId="4A5406EA" w14:textId="77777777" w:rsidR="008471A7" w:rsidRDefault="00DD0F9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2186-21-02-26-1</w:t>
      </w:r>
    </w:p>
    <w:p w14:paraId="149A201E" w14:textId="77777777" w:rsidR="008471A7" w:rsidRDefault="00DD0F92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/>
          <w:sz w:val="24"/>
        </w:rPr>
        <w:t xml:space="preserve">16. ožujka </w:t>
      </w:r>
      <w:r>
        <w:rPr>
          <w:rFonts w:ascii="Times New Roman" w:hAnsi="Times New Roman"/>
          <w:sz w:val="24"/>
        </w:rPr>
        <w:t>2026.</w:t>
      </w:r>
    </w:p>
    <w:p w14:paraId="77CEE1F5" w14:textId="77777777" w:rsidR="008471A7" w:rsidRDefault="00DD0F92">
      <w:pPr>
        <w:spacing w:before="179" w:after="0" w:line="298" w:lineRule="auto"/>
        <w:ind w:left="4" w:firstLine="70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Na temelju članka 35. Zakona o lokalnoj i područnoj (regionalnoj) samoupravi  („Narodne novine“, broj 33/01., 60/01., 129/05., 109/07., 125/08., 36/09., 36/09., 150/11.,  144/12., 19/13., 137/15., 123/17., 98/19. i 144/20.) i članka 22. Statuta Općine Svet</w:t>
      </w:r>
      <w:r>
        <w:rPr>
          <w:rFonts w:ascii="Times New Roman" w:hAnsi="Times New Roman"/>
          <w:color w:val="000000"/>
          <w:sz w:val="24"/>
        </w:rPr>
        <w:t xml:space="preserve">i Đurđ  („Službeni vjesnik Varaždinske županije“ broj 30/21. i 18/23.), Općinsko vijeće Općine Sveti  Đurđ na 6. sjednici održanoj 16.3.2026. godine donosi sljedeću  </w:t>
      </w:r>
    </w:p>
    <w:p w14:paraId="56BF63A5" w14:textId="77777777" w:rsidR="008471A7" w:rsidRDefault="00DD0F92">
      <w:pPr>
        <w:spacing w:before="165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 xml:space="preserve">ODLUKU  </w:t>
      </w:r>
    </w:p>
    <w:p w14:paraId="075EA3A9" w14:textId="77777777" w:rsidR="008471A7" w:rsidRDefault="00DD0F92">
      <w:pPr>
        <w:spacing w:before="23" w:after="0" w:line="297" w:lineRule="auto"/>
        <w:ind w:left="484" w:right="4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o isplati jednokratne novčane pomoći umirovljenicima i korisnicima zajamčene  mi</w:t>
      </w:r>
      <w:r>
        <w:rPr>
          <w:rFonts w:ascii="Times New Roman" w:hAnsi="Times New Roman"/>
          <w:b/>
          <w:color w:val="000000"/>
          <w:sz w:val="24"/>
        </w:rPr>
        <w:t xml:space="preserve">nimalne naknade povodom blagdana Uskrsa u 2026. godini </w:t>
      </w:r>
    </w:p>
    <w:p w14:paraId="54B94164" w14:textId="77777777" w:rsidR="008471A7" w:rsidRDefault="00DD0F92">
      <w:pPr>
        <w:spacing w:before="468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1. </w:t>
      </w:r>
    </w:p>
    <w:p w14:paraId="620E7F9A" w14:textId="77777777" w:rsidR="008471A7" w:rsidRDefault="00DD0F92">
      <w:pPr>
        <w:spacing w:before="18" w:after="0" w:line="297" w:lineRule="auto"/>
        <w:ind w:left="6" w:firstLine="3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(1) Donosi se Odluka o isplati jednokratne novčane pomoći povodom blagdana Uskrsa u 2026.  godini.  </w:t>
      </w:r>
    </w:p>
    <w:p w14:paraId="614234D3" w14:textId="77777777" w:rsidR="008471A7" w:rsidRDefault="00DD0F92">
      <w:pPr>
        <w:spacing w:before="10" w:after="0" w:line="297" w:lineRule="auto"/>
        <w:ind w:left="7" w:firstLine="3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(2) Prigodno će se povodom Uskrsa darivati poklon bonom u iznosu od 50,00 eura sljedeće </w:t>
      </w:r>
      <w:r>
        <w:rPr>
          <w:rFonts w:ascii="Times New Roman" w:hAnsi="Times New Roman"/>
          <w:color w:val="000000"/>
          <w:sz w:val="24"/>
        </w:rPr>
        <w:t xml:space="preserve"> osobe: </w:t>
      </w:r>
    </w:p>
    <w:p w14:paraId="43F1627C" w14:textId="77777777" w:rsidR="008471A7" w:rsidRDefault="00DD0F92">
      <w:pPr>
        <w:spacing w:before="12" w:after="0" w:line="297" w:lineRule="auto"/>
        <w:ind w:left="715" w:firstLine="2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- umirovljenici s prebivalištem na području Općine Sveti Đurđ čija mirovina (tuzemna  i/ili inozemna) ne prelazi iznos od 500,00 eura mjesečno,  </w:t>
      </w:r>
    </w:p>
    <w:p w14:paraId="1E5C151A" w14:textId="77777777" w:rsidR="008471A7" w:rsidRDefault="00DD0F92">
      <w:pPr>
        <w:spacing w:before="10" w:after="0" w:line="297" w:lineRule="auto"/>
        <w:ind w:left="710" w:firstLine="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- korisnici zajamčene minimalne naknade s upisanim prebivalištem na području Općine  Sveti Đurđ čija zajamčena</w:t>
      </w:r>
      <w:r>
        <w:rPr>
          <w:rFonts w:ascii="Times New Roman" w:hAnsi="Times New Roman"/>
          <w:color w:val="000000"/>
          <w:sz w:val="24"/>
        </w:rPr>
        <w:t xml:space="preserve"> minimalna naknada ne prelazi iznos od 500,00 eura  mjesečno,  </w:t>
      </w:r>
    </w:p>
    <w:p w14:paraId="4DA2490E" w14:textId="77777777" w:rsidR="008471A7" w:rsidRDefault="00DD0F92">
      <w:pPr>
        <w:spacing w:before="10" w:after="0" w:line="288" w:lineRule="auto"/>
        <w:ind w:right="147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- nezaposlene osobe starije od 60 godina koje ne ostvaruju uvjete za isplatu mirovine.  </w:t>
      </w:r>
    </w:p>
    <w:p w14:paraId="65D98A48" w14:textId="77777777" w:rsidR="008471A7" w:rsidRDefault="00DD0F92">
      <w:pPr>
        <w:spacing w:before="315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2. </w:t>
      </w:r>
    </w:p>
    <w:p w14:paraId="659AD115" w14:textId="77777777" w:rsidR="008471A7" w:rsidRDefault="00DD0F92">
      <w:pPr>
        <w:spacing w:before="18" w:after="0" w:line="297" w:lineRule="auto"/>
        <w:ind w:left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Popis osoba koje ostvaruju pravo na jednokratnu novčanu pomoć povodom blagdana utvrditi  će </w:t>
      </w:r>
      <w:r>
        <w:rPr>
          <w:rFonts w:ascii="Times New Roman" w:hAnsi="Times New Roman"/>
          <w:color w:val="000000"/>
          <w:sz w:val="24"/>
        </w:rPr>
        <w:t xml:space="preserve">se temeljem dostavljenih odrezaka na kojim je vidljiv iznos mirovine, odnosno, prema popisu  Hrvatskog zavoda za socijalni rad (za korisnike zajamčene minimalne naknade).  </w:t>
      </w:r>
    </w:p>
    <w:p w14:paraId="7F54062A" w14:textId="77777777" w:rsidR="008471A7" w:rsidRDefault="00DD0F92">
      <w:pPr>
        <w:spacing w:before="310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3. </w:t>
      </w:r>
    </w:p>
    <w:p w14:paraId="557D7CE8" w14:textId="77777777" w:rsidR="008471A7" w:rsidRDefault="00DD0F92">
      <w:pPr>
        <w:spacing w:before="18" w:after="0" w:line="297" w:lineRule="auto"/>
        <w:ind w:firstLine="1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Svi osobni podaci koji se u okviru postupka isplate jednokratne novčane pomoći obrađuju u  smislu Opće odredbe o zaštiti osobnih podataka smatraju se poslovnom tajnom te se ne smiju  ni na koji način obrađivati izvan svrhe za koju su prikupljeni, odnosno, </w:t>
      </w:r>
      <w:r>
        <w:rPr>
          <w:rFonts w:ascii="Times New Roman" w:hAnsi="Times New Roman"/>
          <w:color w:val="000000"/>
          <w:sz w:val="24"/>
        </w:rPr>
        <w:t xml:space="preserve">bez zakonske osnove.  Podaci koji se odnose na ime i prezime, OIB, adresu i visinu primanja koristiti će se isključivo  u točno određenu svrhu određenu ovom Odlukom, evidentirati i brisati sukladno Općoj uredbi  o zaštiti osobnih podataka. </w:t>
      </w:r>
    </w:p>
    <w:p w14:paraId="4A2DAFAA" w14:textId="77777777" w:rsidR="008471A7" w:rsidRDefault="00DD0F92">
      <w:pPr>
        <w:spacing w:before="308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4. </w:t>
      </w:r>
    </w:p>
    <w:p w14:paraId="55B8EF5D" w14:textId="77777777" w:rsidR="008471A7" w:rsidRDefault="00DD0F92">
      <w:pPr>
        <w:spacing w:before="20" w:after="0" w:line="297" w:lineRule="auto"/>
        <w:ind w:left="5" w:firstLine="4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Ova </w:t>
      </w:r>
      <w:r>
        <w:rPr>
          <w:rFonts w:ascii="Times New Roman" w:hAnsi="Times New Roman"/>
          <w:color w:val="000000"/>
          <w:sz w:val="24"/>
        </w:rPr>
        <w:t xml:space="preserve">Odluka stupa na snagu osmog dana od dana objave u „Službenom vjesniku Varaždinske  županije“.  </w:t>
      </w:r>
    </w:p>
    <w:p w14:paraId="32C39E20" w14:textId="77777777" w:rsidR="008471A7" w:rsidRDefault="00DD0F92">
      <w:pPr>
        <w:spacing w:before="466" w:after="0" w:line="288" w:lineRule="auto"/>
        <w:ind w:right="2007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OPĆINSKO VIJEĆE OPĆINE SVETI ĐURĐ </w:t>
      </w:r>
    </w:p>
    <w:p w14:paraId="1595F537" w14:textId="77777777" w:rsidR="008471A7" w:rsidRDefault="00DD0F92">
      <w:pPr>
        <w:spacing w:before="637" w:after="0" w:line="288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 </w:t>
      </w:r>
    </w:p>
    <w:p w14:paraId="34ECEC50" w14:textId="77777777" w:rsidR="008471A7" w:rsidRDefault="00DD0F92">
      <w:pPr>
        <w:spacing w:before="178" w:after="0" w:line="288" w:lineRule="auto"/>
        <w:ind w:right="63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Davor Kraljić</w:t>
      </w:r>
      <w:r>
        <w:rPr>
          <w:rFonts w:ascii="Times New Roman" w:hAnsi="Times New Roman"/>
        </w:rPr>
        <w:br/>
      </w:r>
    </w:p>
    <w:p w14:paraId="00328EC9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2E9C60B4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4036AF43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0CEE6559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30B2D02A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56E8A403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35E8EF3E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442EE36E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55D7DEDB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p w14:paraId="558D66FA" w14:textId="77777777" w:rsidR="008471A7" w:rsidRDefault="008471A7">
      <w:pPr>
        <w:spacing w:after="0" w:line="240" w:lineRule="auto"/>
        <w:rPr>
          <w:rFonts w:ascii="Times New Roman" w:hAnsi="Times New Roman"/>
        </w:rPr>
      </w:pPr>
    </w:p>
    <w:sectPr w:rsidR="008471A7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9066" w14:textId="77777777" w:rsidR="00DD0F92" w:rsidRDefault="00DD0F92">
      <w:pPr>
        <w:spacing w:after="0" w:line="240" w:lineRule="auto"/>
      </w:pPr>
      <w:r>
        <w:separator/>
      </w:r>
    </w:p>
  </w:endnote>
  <w:endnote w:type="continuationSeparator" w:id="0">
    <w:p w14:paraId="01D1A2A7" w14:textId="77777777" w:rsidR="00DD0F92" w:rsidRDefault="00DD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3DC8" w14:textId="77777777" w:rsidR="00DD0F92" w:rsidRDefault="00DD0F92">
      <w:pPr>
        <w:spacing w:after="0" w:line="240" w:lineRule="auto"/>
      </w:pPr>
      <w:r>
        <w:separator/>
      </w:r>
    </w:p>
  </w:footnote>
  <w:footnote w:type="continuationSeparator" w:id="0">
    <w:p w14:paraId="71188F79" w14:textId="77777777" w:rsidR="00DD0F92" w:rsidRDefault="00DD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04C5" w14:textId="77777777" w:rsidR="008471A7" w:rsidRDefault="00DD0F92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12A38FE" wp14:editId="0BD948C9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9E8B" w14:textId="77777777" w:rsidR="008471A7" w:rsidRDefault="00DD0F92">
    <w:pPr>
      <w:pStyle w:val="Zaglavlje"/>
      <w:jc w:val="right"/>
    </w:pPr>
    <w:r>
      <w:rPr>
        <w:noProof/>
      </w:rPr>
      <w:drawing>
        <wp:inline distT="0" distB="0" distL="0" distR="0" wp14:anchorId="29C9F8B3" wp14:editId="4456AEEA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A7"/>
    <w:rsid w:val="00731FEE"/>
    <w:rsid w:val="008471A7"/>
    <w:rsid w:val="00D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D338"/>
  <w15:docId w15:val="{1170053A-34F4-4E7E-9CB6-C157FDA9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2026-03-17T12:50:00Z</dcterms:created>
  <dcterms:modified xsi:type="dcterms:W3CDTF">2026-03-17T12:50:00Z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1f4b30a4-1c4d-4775-8ae3-c112bc13e2b3</vt:lpwstr>
  </property>
</Properties>
</file>