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30183045"/>
        <w:docPartObj>
          <w:docPartGallery w:val="Cover Pages"/>
          <w:docPartUnique/>
        </w:docPartObj>
      </w:sdtPr>
      <w:sdtEndPr>
        <w:rPr>
          <w:caps/>
          <w:color w:val="FFFFFF" w:themeColor="background1"/>
          <w:sz w:val="80"/>
          <w:szCs w:val="80"/>
        </w:rPr>
      </w:sdtEndPr>
      <w:sdtContent>
        <w:p w14:paraId="224919D4" w14:textId="60FCE791" w:rsidR="005953A4" w:rsidRDefault="005953A4"/>
        <w:p w14:paraId="13C6A518" w14:textId="2974AA53" w:rsidR="005953A4" w:rsidRDefault="005953A4" w:rsidP="005953A4">
          <w:pPr>
            <w:jc w:val="center"/>
            <w:rPr>
              <w:caps/>
              <w:color w:val="FF0000"/>
              <w:sz w:val="80"/>
              <w:szCs w:val="80"/>
            </w:rPr>
          </w:pPr>
        </w:p>
        <w:p w14:paraId="78388E7B" w14:textId="44CA01C2" w:rsidR="00AF33B7" w:rsidRDefault="0065717A" w:rsidP="005953A4">
          <w:pPr>
            <w:jc w:val="center"/>
            <w:rPr>
              <w:caps/>
              <w:color w:val="FF0000"/>
              <w:sz w:val="80"/>
              <w:szCs w:val="80"/>
            </w:rPr>
          </w:pPr>
          <w:r>
            <w:rPr>
              <w:noProof/>
            </w:rPr>
            <w:drawing>
              <wp:inline distT="0" distB="0" distL="0" distR="0" wp14:anchorId="6ED2B38E" wp14:editId="4C2CDD48">
                <wp:extent cx="3762375" cy="3524250"/>
                <wp:effectExtent l="0" t="0" r="9525" b="0"/>
                <wp:docPr id="89893049"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62375" cy="3524250"/>
                        </a:xfrm>
                        <a:prstGeom prst="rect">
                          <a:avLst/>
                        </a:prstGeom>
                        <a:noFill/>
                        <a:ln>
                          <a:noFill/>
                        </a:ln>
                      </pic:spPr>
                    </pic:pic>
                  </a:graphicData>
                </a:graphic>
              </wp:inline>
            </w:drawing>
          </w:r>
        </w:p>
        <w:p w14:paraId="365F3352" w14:textId="77777777" w:rsidR="00AF33B7" w:rsidRDefault="00AF33B7" w:rsidP="005953A4">
          <w:pPr>
            <w:jc w:val="center"/>
            <w:rPr>
              <w:caps/>
              <w:color w:val="FF0000"/>
              <w:sz w:val="80"/>
              <w:szCs w:val="80"/>
            </w:rPr>
          </w:pPr>
        </w:p>
        <w:p w14:paraId="32A86DA3" w14:textId="6FBE63D3" w:rsidR="00AF33B7" w:rsidRDefault="000F3441" w:rsidP="000F3441">
          <w:pPr>
            <w:rPr>
              <w:caps/>
              <w:color w:val="FF0000"/>
              <w:sz w:val="80"/>
              <w:szCs w:val="80"/>
            </w:rPr>
          </w:pPr>
          <w:r w:rsidRPr="000F3441">
            <w:rPr>
              <w:noProof/>
              <w:color w:val="3E8853" w:themeColor="accent5"/>
            </w:rPr>
            <mc:AlternateContent>
              <mc:Choice Requires="wps">
                <w:drawing>
                  <wp:anchor distT="0" distB="0" distL="114300" distR="114300" simplePos="0" relativeHeight="251666944" behindDoc="0" locked="0" layoutInCell="1" allowOverlap="1" wp14:anchorId="581856C4" wp14:editId="452F0789">
                    <wp:simplePos x="0" y="0"/>
                    <wp:positionH relativeFrom="page">
                      <wp:posOffset>2124710</wp:posOffset>
                    </wp:positionH>
                    <wp:positionV relativeFrom="page">
                      <wp:posOffset>5072380</wp:posOffset>
                    </wp:positionV>
                    <wp:extent cx="3829050" cy="652780"/>
                    <wp:effectExtent l="0" t="0" r="0" b="1905"/>
                    <wp:wrapSquare wrapText="bothSides"/>
                    <wp:docPr id="112" name="Tekstni okvir 112"/>
                    <wp:cNvGraphicFramePr/>
                    <a:graphic xmlns:a="http://schemas.openxmlformats.org/drawingml/2006/main">
                      <a:graphicData uri="http://schemas.microsoft.com/office/word/2010/wordprocessingShape">
                        <wps:wsp>
                          <wps:cNvSpPr txBox="1"/>
                          <wps:spPr>
                            <a:xfrm>
                              <a:off x="0" y="0"/>
                              <a:ext cx="382905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7153" w14:textId="49DA731D" w:rsidR="005953A4" w:rsidRPr="00474165" w:rsidRDefault="00474165" w:rsidP="00474165">
                                <w:pPr>
                                  <w:pStyle w:val="Bezproreda"/>
                                  <w:jc w:val="center"/>
                                  <w:rPr>
                                    <w:b/>
                                    <w:outline/>
                                    <w:color w:val="2683C6"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F3441">
                                  <w:rPr>
                                    <w:b/>
                                    <w:outline/>
                                    <w:color w:val="3E8853"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MA</w:t>
                                </w:r>
                                <w:r w:rsidR="005953A4" w:rsidRPr="000F3441">
                                  <w:rPr>
                                    <w:b/>
                                    <w:outline/>
                                    <w:color w:val="3E8853"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PA</w:t>
                                </w:r>
                                <w:r w:rsidR="005953A4" w:rsidRPr="00474165">
                                  <w:rPr>
                                    <w:b/>
                                    <w:outline/>
                                    <w:color w:val="2683C6"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5953A4" w:rsidRPr="000F3441">
                                  <w:rPr>
                                    <w:b/>
                                    <w:outline/>
                                    <w:color w:val="3E8853"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PROCESA</w:t>
                                </w:r>
                              </w:p>
                              <w:p w14:paraId="5F387EA0" w14:textId="009C2D1B" w:rsidR="005953A4" w:rsidRDefault="005953A4">
                                <w:pPr>
                                  <w:pStyle w:val="Bezproreda"/>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8000</wp14:pctHeight>
                    </wp14:sizeRelV>
                  </wp:anchor>
                </w:drawing>
              </mc:Choice>
              <mc:Fallback>
                <w:pict>
                  <v:shapetype w14:anchorId="581856C4" id="_x0000_t202" coordsize="21600,21600" o:spt="202" path="m,l,21600r21600,l21600,xe">
                    <v:stroke joinstyle="miter"/>
                    <v:path gradientshapeok="t" o:connecttype="rect"/>
                  </v:shapetype>
                  <v:shape id="Tekstni okvir 112" o:spid="_x0000_s1026" type="#_x0000_t202" style="position:absolute;margin-left:167.3pt;margin-top:399.4pt;width:301.5pt;height:51.4pt;z-index:251666944;visibility:visible;mso-wrap-style:square;mso-width-percent:0;mso-height-percent:80;mso-wrap-distance-left:9pt;mso-wrap-distance-top:0;mso-wrap-distance-right:9pt;mso-wrap-distance-bottom:0;mso-position-horizontal:absolute;mso-position-horizontal-relative:page;mso-position-vertical:absolute;mso-position-vertical-relative:page;mso-width-percent:0;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" filled="f" stroked="f" strokeweight=".5pt">
                    <v:textbox inset="0,0,0,0">
                      <w:txbxContent>
                        <w:p w14:paraId="6CF07153" w14:textId="49DA731D" w:rsidR="005953A4" w:rsidRPr="00474165" w:rsidRDefault="00474165" w:rsidP="00474165">
                          <w:pPr>
                            <w:pStyle w:val="Bezproreda"/>
                            <w:jc w:val="center"/>
                            <w:rPr>
                              <w:b/>
                              <w:outline/>
                              <w:color w:val="2683C6"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F3441">
                            <w:rPr>
                              <w:b/>
                              <w:outline/>
                              <w:color w:val="3E8853"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MA</w:t>
                          </w:r>
                          <w:r w:rsidR="005953A4" w:rsidRPr="000F3441">
                            <w:rPr>
                              <w:b/>
                              <w:outline/>
                              <w:color w:val="3E8853"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PA</w:t>
                          </w:r>
                          <w:r w:rsidR="005953A4" w:rsidRPr="00474165">
                            <w:rPr>
                              <w:b/>
                              <w:outline/>
                              <w:color w:val="2683C6"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5953A4" w:rsidRPr="000F3441">
                            <w:rPr>
                              <w:b/>
                              <w:outline/>
                              <w:color w:val="3E8853"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PROCESA</w:t>
                          </w:r>
                        </w:p>
                        <w:p w14:paraId="5F387EA0" w14:textId="009C2D1B" w:rsidR="005953A4" w:rsidRDefault="005953A4">
                          <w:pPr>
                            <w:pStyle w:val="Bezproreda"/>
                            <w:jc w:val="right"/>
                            <w:rPr>
                              <w:caps/>
                              <w:color w:val="262626" w:themeColor="text1" w:themeTint="D9"/>
                              <w:sz w:val="20"/>
                              <w:szCs w:val="20"/>
                            </w:rPr>
                          </w:pPr>
                        </w:p>
                      </w:txbxContent>
                    </v:textbox>
                    <w10:wrap type="square" anchorx="page" anchory="page"/>
                  </v:shape>
                </w:pict>
              </mc:Fallback>
            </mc:AlternateContent>
          </w:r>
        </w:p>
        <w:p w14:paraId="3EE04CF8" w14:textId="77777777" w:rsidR="000F3441" w:rsidRDefault="000F3441" w:rsidP="005953A4">
          <w:pPr>
            <w:jc w:val="center"/>
            <w:rPr>
              <w:caps/>
              <w:color w:val="3E8853" w:themeColor="accent5"/>
              <w:sz w:val="80"/>
              <w:szCs w:val="80"/>
            </w:rPr>
          </w:pPr>
        </w:p>
        <w:p w14:paraId="38EB65AD" w14:textId="0018C4DD" w:rsidR="005953A4" w:rsidRDefault="005953A4" w:rsidP="000F3441">
          <w:pPr>
            <w:jc w:val="center"/>
            <w:rPr>
              <w:i/>
              <w:iCs/>
              <w:caps/>
              <w:color w:val="FFFFFF" w:themeColor="background1"/>
              <w:sz w:val="80"/>
              <w:szCs w:val="80"/>
            </w:rPr>
          </w:pPr>
          <w:r w:rsidRPr="000F3441">
            <w:rPr>
              <w:noProof/>
              <w:color w:val="3E8853" w:themeColor="accent5"/>
            </w:rPr>
            <mc:AlternateContent>
              <mc:Choice Requires="wpg">
                <w:drawing>
                  <wp:anchor distT="0" distB="0" distL="114300" distR="114300" simplePos="0" relativeHeight="251645440" behindDoc="0" locked="0" layoutInCell="1" allowOverlap="1" wp14:anchorId="4D2955D2" wp14:editId="50941879">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upa 115"/>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5"/>
                            </a:solidFill>
                          </wpg:grpSpPr>
                          <wps:wsp>
                            <wps:cNvPr id="115" name="Pravokutnik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Pravokutnik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63260C9" id="Grupa 115" o:spid="_x0000_s1026" style="position:absolute;margin-left:0;margin-top:0;width:18pt;height:10in;z-index:25164544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">
                    <v:rect id="Pravokutni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" filled="f" stroked="f" strokeweight="1.25pt"/>
                    <v:rect id="Pravokutni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" filled="f" stroked="f" strokeweight="1.25pt">
                      <o:lock v:ext="edit" aspectratio="t"/>
                    </v:rect>
                    <w10:wrap anchorx="page" anchory="page"/>
                  </v:group>
                </w:pict>
              </mc:Fallback>
            </mc:AlternateContent>
          </w:r>
          <w:r w:rsidR="00AF33B7" w:rsidRPr="000F3441">
            <w:rPr>
              <w:caps/>
              <w:color w:val="3E8853" w:themeColor="accent5"/>
              <w:sz w:val="80"/>
              <w:szCs w:val="80"/>
            </w:rPr>
            <w:t xml:space="preserve">OPĆINA </w:t>
          </w:r>
          <w:r w:rsidR="0065717A">
            <w:rPr>
              <w:caps/>
              <w:color w:val="3E8853" w:themeColor="accent5"/>
              <w:sz w:val="80"/>
              <w:szCs w:val="80"/>
            </w:rPr>
            <w:t xml:space="preserve">sveti đurđ </w:t>
          </w:r>
          <w:r w:rsidR="000F3441">
            <w:rPr>
              <w:caps/>
              <w:color w:val="3E8853" w:themeColor="accent5"/>
              <w:sz w:val="80"/>
              <w:szCs w:val="80"/>
            </w:rPr>
            <w:t xml:space="preserve"> </w:t>
          </w:r>
          <w:r w:rsidRPr="005953A4">
            <w:rPr>
              <w:caps/>
              <w:color w:val="FF0000"/>
              <w:sz w:val="80"/>
              <w:szCs w:val="80"/>
            </w:rPr>
            <w:br w:type="page"/>
          </w:r>
        </w:p>
      </w:sdtContent>
    </w:sdt>
    <w:bookmarkStart w:id="0" w:name="_Toc230941885" w:displacedByCustomXml="next"/>
    <w:sdt>
      <w:sdtPr>
        <w:rPr>
          <w:rFonts w:cs="Arial"/>
          <w:i w:val="0"/>
          <w:iCs w:val="0"/>
          <w:color w:val="auto"/>
          <w:sz w:val="28"/>
          <w:szCs w:val="28"/>
        </w:rPr>
        <w:id w:val="1831943081"/>
        <w:docPartObj>
          <w:docPartGallery w:val="Table of Contents"/>
          <w:docPartUnique/>
        </w:docPartObj>
      </w:sdtPr>
      <w:sdtEndPr>
        <w:rPr>
          <w:b/>
          <w:bCs/>
        </w:rPr>
      </w:sdtEndPr>
      <w:sdtContent>
        <w:p w14:paraId="6D398D72" w14:textId="1176766B" w:rsidR="00DC195A" w:rsidRPr="000F3441" w:rsidRDefault="00DC195A" w:rsidP="00474165">
          <w:pPr>
            <w:pStyle w:val="Naslov3"/>
            <w:numPr>
              <w:ilvl w:val="0"/>
              <w:numId w:val="0"/>
            </w:numPr>
            <w:rPr>
              <w:color w:val="3E8853" w:themeColor="accent5"/>
            </w:rPr>
          </w:pPr>
          <w:r w:rsidRPr="000F3441">
            <w:rPr>
              <w:color w:val="3E8853" w:themeColor="accent5"/>
            </w:rPr>
            <w:t>Sadržaj:</w:t>
          </w:r>
          <w:bookmarkEnd w:id="0"/>
        </w:p>
        <w:p w14:paraId="53F449BF" w14:textId="77777777" w:rsidR="00DC195A" w:rsidRPr="007503B3" w:rsidRDefault="00DC195A" w:rsidP="00DC195A">
          <w:pPr>
            <w:rPr>
              <w:rFonts w:cs="Arial"/>
              <w:sz w:val="24"/>
              <w:szCs w:val="24"/>
            </w:rPr>
          </w:pPr>
        </w:p>
        <w:p w14:paraId="1DB30333" w14:textId="1F37E300" w:rsidR="00DC7FF8" w:rsidRPr="00DC7FF8" w:rsidRDefault="00DC195A">
          <w:pPr>
            <w:pStyle w:val="Sadraj3"/>
            <w:tabs>
              <w:tab w:val="right" w:leader="dot" w:pos="9062"/>
            </w:tabs>
            <w:rPr>
              <w:rFonts w:ascii="Arial" w:eastAsiaTheme="minorEastAsia" w:hAnsi="Arial" w:cs="Arial"/>
              <w:noProof/>
              <w:kern w:val="2"/>
              <w:sz w:val="36"/>
              <w:szCs w:val="36"/>
              <w14:ligatures w14:val="standardContextual"/>
            </w:rPr>
          </w:pPr>
          <w:r w:rsidRPr="007503B3">
            <w:rPr>
              <w:rFonts w:ascii="Arial" w:hAnsi="Arial" w:cs="Arial"/>
              <w:b/>
              <w:bCs/>
              <w:sz w:val="24"/>
              <w:szCs w:val="24"/>
            </w:rPr>
            <w:fldChar w:fldCharType="begin"/>
          </w:r>
          <w:r w:rsidRPr="007503B3">
            <w:rPr>
              <w:rFonts w:ascii="Arial" w:hAnsi="Arial" w:cs="Arial"/>
              <w:b/>
              <w:bCs/>
              <w:sz w:val="24"/>
              <w:szCs w:val="24"/>
            </w:rPr>
            <w:instrText xml:space="preserve"> TOC \o "1-6" \h \z \u </w:instrText>
          </w:r>
          <w:r w:rsidRPr="007503B3">
            <w:rPr>
              <w:rFonts w:ascii="Arial" w:hAnsi="Arial" w:cs="Arial"/>
              <w:b/>
              <w:bCs/>
              <w:sz w:val="24"/>
              <w:szCs w:val="24"/>
            </w:rPr>
            <w:fldChar w:fldCharType="separate"/>
          </w:r>
          <w:hyperlink w:anchor="_Toc230941885" w:history="1">
            <w:r w:rsidR="00DC7FF8" w:rsidRPr="00DC7FF8">
              <w:rPr>
                <w:rStyle w:val="Hiperveza"/>
                <w:rFonts w:ascii="Arial" w:hAnsi="Arial" w:cs="Arial"/>
                <w:noProof/>
                <w:sz w:val="28"/>
                <w:szCs w:val="28"/>
              </w:rPr>
              <w:t>Sadržaj:</w:t>
            </w:r>
            <w:r w:rsidR="00DC7FF8" w:rsidRPr="00DC7FF8">
              <w:rPr>
                <w:rFonts w:ascii="Arial" w:hAnsi="Arial" w:cs="Arial"/>
                <w:noProof/>
                <w:webHidden/>
                <w:sz w:val="28"/>
                <w:szCs w:val="28"/>
              </w:rPr>
              <w:tab/>
            </w:r>
            <w:r w:rsidR="00DC7FF8" w:rsidRPr="00DC7FF8">
              <w:rPr>
                <w:rFonts w:ascii="Arial" w:hAnsi="Arial" w:cs="Arial"/>
                <w:noProof/>
                <w:webHidden/>
                <w:sz w:val="28"/>
                <w:szCs w:val="28"/>
              </w:rPr>
              <w:fldChar w:fldCharType="begin"/>
            </w:r>
            <w:r w:rsidR="00DC7FF8" w:rsidRPr="00DC7FF8">
              <w:rPr>
                <w:rFonts w:ascii="Arial" w:hAnsi="Arial" w:cs="Arial"/>
                <w:noProof/>
                <w:webHidden/>
                <w:sz w:val="28"/>
                <w:szCs w:val="28"/>
              </w:rPr>
              <w:instrText xml:space="preserve"> PAGEREF _Toc230941885 \h </w:instrText>
            </w:r>
            <w:r w:rsidR="00DC7FF8" w:rsidRPr="00DC7FF8">
              <w:rPr>
                <w:rFonts w:ascii="Arial" w:hAnsi="Arial" w:cs="Arial"/>
                <w:noProof/>
                <w:webHidden/>
                <w:sz w:val="28"/>
                <w:szCs w:val="28"/>
              </w:rPr>
            </w:r>
            <w:r w:rsidR="00DC7FF8" w:rsidRPr="00DC7FF8">
              <w:rPr>
                <w:rFonts w:ascii="Arial" w:hAnsi="Arial" w:cs="Arial"/>
                <w:noProof/>
                <w:webHidden/>
                <w:sz w:val="28"/>
                <w:szCs w:val="28"/>
              </w:rPr>
              <w:fldChar w:fldCharType="separate"/>
            </w:r>
            <w:r w:rsidR="00DC7FF8" w:rsidRPr="00DC7FF8">
              <w:rPr>
                <w:rFonts w:ascii="Arial" w:hAnsi="Arial" w:cs="Arial"/>
                <w:noProof/>
                <w:webHidden/>
                <w:sz w:val="28"/>
                <w:szCs w:val="28"/>
              </w:rPr>
              <w:t>2</w:t>
            </w:r>
            <w:r w:rsidR="00DC7FF8" w:rsidRPr="00DC7FF8">
              <w:rPr>
                <w:rFonts w:ascii="Arial" w:hAnsi="Arial" w:cs="Arial"/>
                <w:noProof/>
                <w:webHidden/>
                <w:sz w:val="28"/>
                <w:szCs w:val="28"/>
              </w:rPr>
              <w:fldChar w:fldCharType="end"/>
            </w:r>
          </w:hyperlink>
        </w:p>
        <w:p w14:paraId="778E6B7A" w14:textId="78CB422E" w:rsidR="00DC7FF8" w:rsidRPr="00DC7FF8" w:rsidRDefault="00DC7FF8">
          <w:pPr>
            <w:pStyle w:val="Sadraj3"/>
            <w:tabs>
              <w:tab w:val="left" w:pos="880"/>
              <w:tab w:val="right" w:leader="dot" w:pos="9062"/>
            </w:tabs>
            <w:rPr>
              <w:rFonts w:ascii="Arial" w:eastAsiaTheme="minorEastAsia" w:hAnsi="Arial" w:cs="Arial"/>
              <w:noProof/>
              <w:kern w:val="2"/>
              <w:sz w:val="36"/>
              <w:szCs w:val="36"/>
              <w14:ligatures w14:val="standardContextual"/>
            </w:rPr>
          </w:pPr>
          <w:hyperlink w:anchor="_Toc230941886" w:history="1">
            <w:r w:rsidRPr="00DC7FF8">
              <w:rPr>
                <w:rStyle w:val="Hiperveza"/>
                <w:rFonts w:ascii="Arial" w:hAnsi="Arial" w:cs="Arial"/>
                <w:noProof/>
                <w:sz w:val="28"/>
                <w:szCs w:val="28"/>
              </w:rPr>
              <w:t>1.</w:t>
            </w:r>
            <w:r w:rsidRPr="00DC7FF8">
              <w:rPr>
                <w:rFonts w:ascii="Arial" w:eastAsiaTheme="minorEastAsia" w:hAnsi="Arial" w:cs="Arial"/>
                <w:noProof/>
                <w:kern w:val="2"/>
                <w:sz w:val="36"/>
                <w:szCs w:val="36"/>
                <w14:ligatures w14:val="standardContextual"/>
              </w:rPr>
              <w:tab/>
            </w:r>
            <w:r w:rsidRPr="00DC7FF8">
              <w:rPr>
                <w:rStyle w:val="Hiperveza"/>
                <w:rFonts w:ascii="Arial" w:hAnsi="Arial" w:cs="Arial"/>
                <w:noProof/>
                <w:sz w:val="28"/>
                <w:szCs w:val="28"/>
              </w:rPr>
              <w:t>Uvodno o Općini Sveti Đurđ</w:t>
            </w:r>
            <w:r w:rsidRPr="00DC7FF8">
              <w:rPr>
                <w:rFonts w:ascii="Arial" w:hAnsi="Arial" w:cs="Arial"/>
                <w:noProof/>
                <w:webHidden/>
                <w:sz w:val="28"/>
                <w:szCs w:val="28"/>
              </w:rPr>
              <w:tab/>
            </w:r>
            <w:r w:rsidRPr="00DC7FF8">
              <w:rPr>
                <w:rFonts w:ascii="Arial" w:hAnsi="Arial" w:cs="Arial"/>
                <w:noProof/>
                <w:webHidden/>
                <w:sz w:val="28"/>
                <w:szCs w:val="28"/>
              </w:rPr>
              <w:fldChar w:fldCharType="begin"/>
            </w:r>
            <w:r w:rsidRPr="00DC7FF8">
              <w:rPr>
                <w:rFonts w:ascii="Arial" w:hAnsi="Arial" w:cs="Arial"/>
                <w:noProof/>
                <w:webHidden/>
                <w:sz w:val="28"/>
                <w:szCs w:val="28"/>
              </w:rPr>
              <w:instrText xml:space="preserve"> PAGEREF _Toc230941886 \h </w:instrText>
            </w:r>
            <w:r w:rsidRPr="00DC7FF8">
              <w:rPr>
                <w:rFonts w:ascii="Arial" w:hAnsi="Arial" w:cs="Arial"/>
                <w:noProof/>
                <w:webHidden/>
                <w:sz w:val="28"/>
                <w:szCs w:val="28"/>
              </w:rPr>
            </w:r>
            <w:r w:rsidRPr="00DC7FF8">
              <w:rPr>
                <w:rFonts w:ascii="Arial" w:hAnsi="Arial" w:cs="Arial"/>
                <w:noProof/>
                <w:webHidden/>
                <w:sz w:val="28"/>
                <w:szCs w:val="28"/>
              </w:rPr>
              <w:fldChar w:fldCharType="separate"/>
            </w:r>
            <w:r w:rsidRPr="00DC7FF8">
              <w:rPr>
                <w:rFonts w:ascii="Arial" w:hAnsi="Arial" w:cs="Arial"/>
                <w:noProof/>
                <w:webHidden/>
                <w:sz w:val="28"/>
                <w:szCs w:val="28"/>
              </w:rPr>
              <w:t>2</w:t>
            </w:r>
            <w:r w:rsidRPr="00DC7FF8">
              <w:rPr>
                <w:rFonts w:ascii="Arial" w:hAnsi="Arial" w:cs="Arial"/>
                <w:noProof/>
                <w:webHidden/>
                <w:sz w:val="28"/>
                <w:szCs w:val="28"/>
              </w:rPr>
              <w:fldChar w:fldCharType="end"/>
            </w:r>
          </w:hyperlink>
        </w:p>
        <w:p w14:paraId="2DBE311D" w14:textId="0A676AA0" w:rsidR="00DC7FF8" w:rsidRPr="00DC7FF8" w:rsidRDefault="00DC7FF8">
          <w:pPr>
            <w:pStyle w:val="Sadraj3"/>
            <w:tabs>
              <w:tab w:val="left" w:pos="880"/>
              <w:tab w:val="right" w:leader="dot" w:pos="9062"/>
            </w:tabs>
            <w:rPr>
              <w:rFonts w:ascii="Arial" w:eastAsiaTheme="minorEastAsia" w:hAnsi="Arial" w:cs="Arial"/>
              <w:noProof/>
              <w:kern w:val="2"/>
              <w:sz w:val="36"/>
              <w:szCs w:val="36"/>
              <w14:ligatures w14:val="standardContextual"/>
            </w:rPr>
          </w:pPr>
          <w:hyperlink w:anchor="_Toc230941887" w:history="1">
            <w:r w:rsidRPr="00DC7FF8">
              <w:rPr>
                <w:rStyle w:val="Hiperveza"/>
                <w:rFonts w:ascii="Arial" w:hAnsi="Arial" w:cs="Arial"/>
                <w:noProof/>
                <w:sz w:val="28"/>
                <w:szCs w:val="28"/>
              </w:rPr>
              <w:t>2.</w:t>
            </w:r>
            <w:r w:rsidRPr="00DC7FF8">
              <w:rPr>
                <w:rFonts w:ascii="Arial" w:eastAsiaTheme="minorEastAsia" w:hAnsi="Arial" w:cs="Arial"/>
                <w:noProof/>
                <w:kern w:val="2"/>
                <w:sz w:val="36"/>
                <w:szCs w:val="36"/>
                <w14:ligatures w14:val="standardContextual"/>
              </w:rPr>
              <w:tab/>
            </w:r>
            <w:r w:rsidRPr="00DC7FF8">
              <w:rPr>
                <w:rStyle w:val="Hiperveza"/>
                <w:rFonts w:ascii="Arial" w:hAnsi="Arial" w:cs="Arial"/>
                <w:noProof/>
                <w:sz w:val="28"/>
                <w:szCs w:val="28"/>
              </w:rPr>
              <w:t>Misija i vizija Općine Sveti Đurđ</w:t>
            </w:r>
            <w:r w:rsidRPr="00DC7FF8">
              <w:rPr>
                <w:rFonts w:ascii="Arial" w:hAnsi="Arial" w:cs="Arial"/>
                <w:noProof/>
                <w:webHidden/>
                <w:sz w:val="28"/>
                <w:szCs w:val="28"/>
              </w:rPr>
              <w:tab/>
            </w:r>
            <w:r w:rsidRPr="00DC7FF8">
              <w:rPr>
                <w:rFonts w:ascii="Arial" w:hAnsi="Arial" w:cs="Arial"/>
                <w:noProof/>
                <w:webHidden/>
                <w:sz w:val="28"/>
                <w:szCs w:val="28"/>
              </w:rPr>
              <w:fldChar w:fldCharType="begin"/>
            </w:r>
            <w:r w:rsidRPr="00DC7FF8">
              <w:rPr>
                <w:rFonts w:ascii="Arial" w:hAnsi="Arial" w:cs="Arial"/>
                <w:noProof/>
                <w:webHidden/>
                <w:sz w:val="28"/>
                <w:szCs w:val="28"/>
              </w:rPr>
              <w:instrText xml:space="preserve"> PAGEREF _Toc230941887 \h </w:instrText>
            </w:r>
            <w:r w:rsidRPr="00DC7FF8">
              <w:rPr>
                <w:rFonts w:ascii="Arial" w:hAnsi="Arial" w:cs="Arial"/>
                <w:noProof/>
                <w:webHidden/>
                <w:sz w:val="28"/>
                <w:szCs w:val="28"/>
              </w:rPr>
            </w:r>
            <w:r w:rsidRPr="00DC7FF8">
              <w:rPr>
                <w:rFonts w:ascii="Arial" w:hAnsi="Arial" w:cs="Arial"/>
                <w:noProof/>
                <w:webHidden/>
                <w:sz w:val="28"/>
                <w:szCs w:val="28"/>
              </w:rPr>
              <w:fldChar w:fldCharType="separate"/>
            </w:r>
            <w:r w:rsidRPr="00DC7FF8">
              <w:rPr>
                <w:rFonts w:ascii="Arial" w:hAnsi="Arial" w:cs="Arial"/>
                <w:noProof/>
                <w:webHidden/>
                <w:sz w:val="28"/>
                <w:szCs w:val="28"/>
              </w:rPr>
              <w:t>3</w:t>
            </w:r>
            <w:r w:rsidRPr="00DC7FF8">
              <w:rPr>
                <w:rFonts w:ascii="Arial" w:hAnsi="Arial" w:cs="Arial"/>
                <w:noProof/>
                <w:webHidden/>
                <w:sz w:val="28"/>
                <w:szCs w:val="28"/>
              </w:rPr>
              <w:fldChar w:fldCharType="end"/>
            </w:r>
          </w:hyperlink>
        </w:p>
        <w:p w14:paraId="746F00DF" w14:textId="014BB322" w:rsidR="00DC7FF8" w:rsidRPr="00DC7FF8" w:rsidRDefault="00DC7FF8">
          <w:pPr>
            <w:pStyle w:val="Sadraj3"/>
            <w:tabs>
              <w:tab w:val="left" w:pos="880"/>
              <w:tab w:val="right" w:leader="dot" w:pos="9062"/>
            </w:tabs>
            <w:rPr>
              <w:rFonts w:ascii="Arial" w:eastAsiaTheme="minorEastAsia" w:hAnsi="Arial" w:cs="Arial"/>
              <w:noProof/>
              <w:kern w:val="2"/>
              <w:sz w:val="36"/>
              <w:szCs w:val="36"/>
              <w14:ligatures w14:val="standardContextual"/>
            </w:rPr>
          </w:pPr>
          <w:hyperlink w:anchor="_Toc230941888" w:history="1">
            <w:r w:rsidRPr="00DC7FF8">
              <w:rPr>
                <w:rStyle w:val="Hiperveza"/>
                <w:rFonts w:ascii="Arial" w:hAnsi="Arial" w:cs="Arial"/>
                <w:noProof/>
                <w:sz w:val="28"/>
                <w:szCs w:val="28"/>
              </w:rPr>
              <w:t>3.</w:t>
            </w:r>
            <w:r w:rsidRPr="00DC7FF8">
              <w:rPr>
                <w:rFonts w:ascii="Arial" w:eastAsiaTheme="minorEastAsia" w:hAnsi="Arial" w:cs="Arial"/>
                <w:noProof/>
                <w:kern w:val="2"/>
                <w:sz w:val="36"/>
                <w:szCs w:val="36"/>
                <w14:ligatures w14:val="standardContextual"/>
              </w:rPr>
              <w:tab/>
            </w:r>
            <w:r w:rsidRPr="00DC7FF8">
              <w:rPr>
                <w:rStyle w:val="Hiperveza"/>
                <w:rFonts w:ascii="Arial" w:hAnsi="Arial" w:cs="Arial"/>
                <w:noProof/>
                <w:sz w:val="28"/>
                <w:szCs w:val="28"/>
              </w:rPr>
              <w:t>Odluka o imenovanju Koordinatora za razvoj sustava unutarnjih kontrola</w:t>
            </w:r>
            <w:r w:rsidRPr="00DC7FF8">
              <w:rPr>
                <w:rFonts w:ascii="Arial" w:hAnsi="Arial" w:cs="Arial"/>
                <w:noProof/>
                <w:webHidden/>
                <w:sz w:val="28"/>
                <w:szCs w:val="28"/>
              </w:rPr>
              <w:tab/>
            </w:r>
            <w:r w:rsidRPr="00DC7FF8">
              <w:rPr>
                <w:rFonts w:ascii="Arial" w:hAnsi="Arial" w:cs="Arial"/>
                <w:noProof/>
                <w:webHidden/>
                <w:sz w:val="28"/>
                <w:szCs w:val="28"/>
              </w:rPr>
              <w:fldChar w:fldCharType="begin"/>
            </w:r>
            <w:r w:rsidRPr="00DC7FF8">
              <w:rPr>
                <w:rFonts w:ascii="Arial" w:hAnsi="Arial" w:cs="Arial"/>
                <w:noProof/>
                <w:webHidden/>
                <w:sz w:val="28"/>
                <w:szCs w:val="28"/>
              </w:rPr>
              <w:instrText xml:space="preserve"> PAGEREF _Toc230941888 \h </w:instrText>
            </w:r>
            <w:r w:rsidRPr="00DC7FF8">
              <w:rPr>
                <w:rFonts w:ascii="Arial" w:hAnsi="Arial" w:cs="Arial"/>
                <w:noProof/>
                <w:webHidden/>
                <w:sz w:val="28"/>
                <w:szCs w:val="28"/>
              </w:rPr>
            </w:r>
            <w:r w:rsidRPr="00DC7FF8">
              <w:rPr>
                <w:rFonts w:ascii="Arial" w:hAnsi="Arial" w:cs="Arial"/>
                <w:noProof/>
                <w:webHidden/>
                <w:sz w:val="28"/>
                <w:szCs w:val="28"/>
              </w:rPr>
              <w:fldChar w:fldCharType="separate"/>
            </w:r>
            <w:r w:rsidRPr="00DC7FF8">
              <w:rPr>
                <w:rFonts w:ascii="Arial" w:hAnsi="Arial" w:cs="Arial"/>
                <w:noProof/>
                <w:webHidden/>
                <w:sz w:val="28"/>
                <w:szCs w:val="28"/>
              </w:rPr>
              <w:t>4</w:t>
            </w:r>
            <w:r w:rsidRPr="00DC7FF8">
              <w:rPr>
                <w:rFonts w:ascii="Arial" w:hAnsi="Arial" w:cs="Arial"/>
                <w:noProof/>
                <w:webHidden/>
                <w:sz w:val="28"/>
                <w:szCs w:val="28"/>
              </w:rPr>
              <w:fldChar w:fldCharType="end"/>
            </w:r>
          </w:hyperlink>
        </w:p>
        <w:p w14:paraId="618154F5" w14:textId="096A400C" w:rsidR="00DC7FF8" w:rsidRPr="00DC7FF8" w:rsidRDefault="00DC7FF8">
          <w:pPr>
            <w:pStyle w:val="Sadraj3"/>
            <w:tabs>
              <w:tab w:val="left" w:pos="880"/>
              <w:tab w:val="right" w:leader="dot" w:pos="9062"/>
            </w:tabs>
            <w:rPr>
              <w:rFonts w:ascii="Arial" w:eastAsiaTheme="minorEastAsia" w:hAnsi="Arial" w:cs="Arial"/>
              <w:noProof/>
              <w:kern w:val="2"/>
              <w:sz w:val="36"/>
              <w:szCs w:val="36"/>
              <w14:ligatures w14:val="standardContextual"/>
            </w:rPr>
          </w:pPr>
          <w:hyperlink w:anchor="_Toc230941889" w:history="1">
            <w:r w:rsidRPr="00DC7FF8">
              <w:rPr>
                <w:rStyle w:val="Hiperveza"/>
                <w:rFonts w:ascii="Arial" w:hAnsi="Arial" w:cs="Arial"/>
                <w:noProof/>
                <w:sz w:val="28"/>
                <w:szCs w:val="28"/>
              </w:rPr>
              <w:t>4.</w:t>
            </w:r>
            <w:r w:rsidRPr="00DC7FF8">
              <w:rPr>
                <w:rFonts w:ascii="Arial" w:eastAsiaTheme="minorEastAsia" w:hAnsi="Arial" w:cs="Arial"/>
                <w:noProof/>
                <w:kern w:val="2"/>
                <w:sz w:val="36"/>
                <w:szCs w:val="36"/>
                <w14:ligatures w14:val="standardContextual"/>
              </w:rPr>
              <w:tab/>
            </w:r>
            <w:r w:rsidRPr="00DC7FF8">
              <w:rPr>
                <w:rStyle w:val="Hiperveza"/>
                <w:rFonts w:ascii="Arial" w:hAnsi="Arial" w:cs="Arial"/>
                <w:noProof/>
                <w:sz w:val="28"/>
                <w:szCs w:val="28"/>
              </w:rPr>
              <w:t>Oduka o ustrojavanju  registra rizika</w:t>
            </w:r>
            <w:r w:rsidRPr="00DC7FF8">
              <w:rPr>
                <w:rFonts w:ascii="Arial" w:hAnsi="Arial" w:cs="Arial"/>
                <w:noProof/>
                <w:webHidden/>
                <w:sz w:val="28"/>
                <w:szCs w:val="28"/>
              </w:rPr>
              <w:tab/>
            </w:r>
            <w:r w:rsidRPr="00DC7FF8">
              <w:rPr>
                <w:rFonts w:ascii="Arial" w:hAnsi="Arial" w:cs="Arial"/>
                <w:noProof/>
                <w:webHidden/>
                <w:sz w:val="28"/>
                <w:szCs w:val="28"/>
              </w:rPr>
              <w:fldChar w:fldCharType="begin"/>
            </w:r>
            <w:r w:rsidRPr="00DC7FF8">
              <w:rPr>
                <w:rFonts w:ascii="Arial" w:hAnsi="Arial" w:cs="Arial"/>
                <w:noProof/>
                <w:webHidden/>
                <w:sz w:val="28"/>
                <w:szCs w:val="28"/>
              </w:rPr>
              <w:instrText xml:space="preserve"> PAGEREF _Toc230941889 \h </w:instrText>
            </w:r>
            <w:r w:rsidRPr="00DC7FF8">
              <w:rPr>
                <w:rFonts w:ascii="Arial" w:hAnsi="Arial" w:cs="Arial"/>
                <w:noProof/>
                <w:webHidden/>
                <w:sz w:val="28"/>
                <w:szCs w:val="28"/>
              </w:rPr>
            </w:r>
            <w:r w:rsidRPr="00DC7FF8">
              <w:rPr>
                <w:rFonts w:ascii="Arial" w:hAnsi="Arial" w:cs="Arial"/>
                <w:noProof/>
                <w:webHidden/>
                <w:sz w:val="28"/>
                <w:szCs w:val="28"/>
              </w:rPr>
              <w:fldChar w:fldCharType="separate"/>
            </w:r>
            <w:r w:rsidRPr="00DC7FF8">
              <w:rPr>
                <w:rFonts w:ascii="Arial" w:hAnsi="Arial" w:cs="Arial"/>
                <w:noProof/>
                <w:webHidden/>
                <w:sz w:val="28"/>
                <w:szCs w:val="28"/>
              </w:rPr>
              <w:t>5</w:t>
            </w:r>
            <w:r w:rsidRPr="00DC7FF8">
              <w:rPr>
                <w:rFonts w:ascii="Arial" w:hAnsi="Arial" w:cs="Arial"/>
                <w:noProof/>
                <w:webHidden/>
                <w:sz w:val="28"/>
                <w:szCs w:val="28"/>
              </w:rPr>
              <w:fldChar w:fldCharType="end"/>
            </w:r>
          </w:hyperlink>
        </w:p>
        <w:p w14:paraId="39A53536" w14:textId="2A8756F8" w:rsidR="00DC7FF8" w:rsidRPr="00DC7FF8" w:rsidRDefault="00DC7FF8">
          <w:pPr>
            <w:pStyle w:val="Sadraj3"/>
            <w:tabs>
              <w:tab w:val="left" w:pos="880"/>
              <w:tab w:val="right" w:leader="dot" w:pos="9062"/>
            </w:tabs>
            <w:rPr>
              <w:rFonts w:ascii="Arial" w:eastAsiaTheme="minorEastAsia" w:hAnsi="Arial" w:cs="Arial"/>
              <w:noProof/>
              <w:kern w:val="2"/>
              <w:sz w:val="36"/>
              <w:szCs w:val="36"/>
              <w14:ligatures w14:val="standardContextual"/>
            </w:rPr>
          </w:pPr>
          <w:hyperlink w:anchor="_Toc230941890" w:history="1">
            <w:r w:rsidRPr="00DC7FF8">
              <w:rPr>
                <w:rStyle w:val="Hiperveza"/>
                <w:rFonts w:ascii="Arial" w:hAnsi="Arial" w:cs="Arial"/>
                <w:noProof/>
                <w:sz w:val="28"/>
                <w:szCs w:val="28"/>
              </w:rPr>
              <w:t>5.</w:t>
            </w:r>
            <w:r w:rsidRPr="00DC7FF8">
              <w:rPr>
                <w:rFonts w:ascii="Arial" w:eastAsiaTheme="minorEastAsia" w:hAnsi="Arial" w:cs="Arial"/>
                <w:noProof/>
                <w:kern w:val="2"/>
                <w:sz w:val="36"/>
                <w:szCs w:val="36"/>
                <w14:ligatures w14:val="standardContextual"/>
              </w:rPr>
              <w:tab/>
            </w:r>
            <w:r w:rsidRPr="00DC7FF8">
              <w:rPr>
                <w:rStyle w:val="Hiperveza"/>
                <w:rFonts w:ascii="Arial" w:hAnsi="Arial" w:cs="Arial"/>
                <w:noProof/>
                <w:sz w:val="28"/>
                <w:szCs w:val="28"/>
              </w:rPr>
              <w:t>Odluka o konsolidiranom odobravanju implementacije i upotrebe svih pisanih procedura iz mape procesa</w:t>
            </w:r>
            <w:r w:rsidRPr="00DC7FF8">
              <w:rPr>
                <w:rFonts w:ascii="Arial" w:hAnsi="Arial" w:cs="Arial"/>
                <w:noProof/>
                <w:webHidden/>
                <w:sz w:val="28"/>
                <w:szCs w:val="28"/>
              </w:rPr>
              <w:tab/>
            </w:r>
            <w:r w:rsidRPr="00DC7FF8">
              <w:rPr>
                <w:rFonts w:ascii="Arial" w:hAnsi="Arial" w:cs="Arial"/>
                <w:noProof/>
                <w:webHidden/>
                <w:sz w:val="28"/>
                <w:szCs w:val="28"/>
              </w:rPr>
              <w:fldChar w:fldCharType="begin"/>
            </w:r>
            <w:r w:rsidRPr="00DC7FF8">
              <w:rPr>
                <w:rFonts w:ascii="Arial" w:hAnsi="Arial" w:cs="Arial"/>
                <w:noProof/>
                <w:webHidden/>
                <w:sz w:val="28"/>
                <w:szCs w:val="28"/>
              </w:rPr>
              <w:instrText xml:space="preserve"> PAGEREF _Toc230941890 \h </w:instrText>
            </w:r>
            <w:r w:rsidRPr="00DC7FF8">
              <w:rPr>
                <w:rFonts w:ascii="Arial" w:hAnsi="Arial" w:cs="Arial"/>
                <w:noProof/>
                <w:webHidden/>
                <w:sz w:val="28"/>
                <w:szCs w:val="28"/>
              </w:rPr>
            </w:r>
            <w:r w:rsidRPr="00DC7FF8">
              <w:rPr>
                <w:rFonts w:ascii="Arial" w:hAnsi="Arial" w:cs="Arial"/>
                <w:noProof/>
                <w:webHidden/>
                <w:sz w:val="28"/>
                <w:szCs w:val="28"/>
              </w:rPr>
              <w:fldChar w:fldCharType="separate"/>
            </w:r>
            <w:r w:rsidRPr="00DC7FF8">
              <w:rPr>
                <w:rFonts w:ascii="Arial" w:hAnsi="Arial" w:cs="Arial"/>
                <w:noProof/>
                <w:webHidden/>
                <w:sz w:val="28"/>
                <w:szCs w:val="28"/>
              </w:rPr>
              <w:t>8</w:t>
            </w:r>
            <w:r w:rsidRPr="00DC7FF8">
              <w:rPr>
                <w:rFonts w:ascii="Arial" w:hAnsi="Arial" w:cs="Arial"/>
                <w:noProof/>
                <w:webHidden/>
                <w:sz w:val="28"/>
                <w:szCs w:val="28"/>
              </w:rPr>
              <w:fldChar w:fldCharType="end"/>
            </w:r>
          </w:hyperlink>
        </w:p>
        <w:p w14:paraId="11F73C46" w14:textId="600D10D3" w:rsidR="00DC7FF8" w:rsidRPr="00DC7FF8" w:rsidRDefault="00DC7FF8">
          <w:pPr>
            <w:pStyle w:val="Sadraj3"/>
            <w:tabs>
              <w:tab w:val="left" w:pos="880"/>
              <w:tab w:val="right" w:leader="dot" w:pos="9062"/>
            </w:tabs>
            <w:rPr>
              <w:rFonts w:ascii="Arial" w:eastAsiaTheme="minorEastAsia" w:hAnsi="Arial" w:cs="Arial"/>
              <w:noProof/>
              <w:kern w:val="2"/>
              <w:sz w:val="36"/>
              <w:szCs w:val="36"/>
              <w14:ligatures w14:val="standardContextual"/>
            </w:rPr>
          </w:pPr>
          <w:hyperlink w:anchor="_Toc230941891" w:history="1">
            <w:r w:rsidRPr="00DC7FF8">
              <w:rPr>
                <w:rStyle w:val="Hiperveza"/>
                <w:rFonts w:ascii="Arial" w:hAnsi="Arial" w:cs="Arial"/>
                <w:noProof/>
                <w:sz w:val="28"/>
                <w:szCs w:val="28"/>
              </w:rPr>
              <w:t>6.</w:t>
            </w:r>
            <w:r w:rsidRPr="00DC7FF8">
              <w:rPr>
                <w:rFonts w:ascii="Arial" w:eastAsiaTheme="minorEastAsia" w:hAnsi="Arial" w:cs="Arial"/>
                <w:noProof/>
                <w:kern w:val="2"/>
                <w:sz w:val="36"/>
                <w:szCs w:val="36"/>
                <w14:ligatures w14:val="standardContextual"/>
              </w:rPr>
              <w:tab/>
            </w:r>
            <w:r w:rsidRPr="00DC7FF8">
              <w:rPr>
                <w:rStyle w:val="Hiperveza"/>
                <w:rFonts w:ascii="Arial" w:hAnsi="Arial" w:cs="Arial"/>
                <w:noProof/>
                <w:sz w:val="28"/>
                <w:szCs w:val="28"/>
              </w:rPr>
              <w:t>Popis procesa</w:t>
            </w:r>
            <w:r w:rsidRPr="00DC7FF8">
              <w:rPr>
                <w:rFonts w:ascii="Arial" w:hAnsi="Arial" w:cs="Arial"/>
                <w:noProof/>
                <w:webHidden/>
                <w:sz w:val="28"/>
                <w:szCs w:val="28"/>
              </w:rPr>
              <w:tab/>
            </w:r>
            <w:r w:rsidRPr="00DC7FF8">
              <w:rPr>
                <w:rFonts w:ascii="Arial" w:hAnsi="Arial" w:cs="Arial"/>
                <w:noProof/>
                <w:webHidden/>
                <w:sz w:val="28"/>
                <w:szCs w:val="28"/>
              </w:rPr>
              <w:fldChar w:fldCharType="begin"/>
            </w:r>
            <w:r w:rsidRPr="00DC7FF8">
              <w:rPr>
                <w:rFonts w:ascii="Arial" w:hAnsi="Arial" w:cs="Arial"/>
                <w:noProof/>
                <w:webHidden/>
                <w:sz w:val="28"/>
                <w:szCs w:val="28"/>
              </w:rPr>
              <w:instrText xml:space="preserve"> PAGEREF _Toc230941891 \h </w:instrText>
            </w:r>
            <w:r w:rsidRPr="00DC7FF8">
              <w:rPr>
                <w:rFonts w:ascii="Arial" w:hAnsi="Arial" w:cs="Arial"/>
                <w:noProof/>
                <w:webHidden/>
                <w:sz w:val="28"/>
                <w:szCs w:val="28"/>
              </w:rPr>
            </w:r>
            <w:r w:rsidRPr="00DC7FF8">
              <w:rPr>
                <w:rFonts w:ascii="Arial" w:hAnsi="Arial" w:cs="Arial"/>
                <w:noProof/>
                <w:webHidden/>
                <w:sz w:val="28"/>
                <w:szCs w:val="28"/>
              </w:rPr>
              <w:fldChar w:fldCharType="separate"/>
            </w:r>
            <w:r w:rsidRPr="00DC7FF8">
              <w:rPr>
                <w:rFonts w:ascii="Arial" w:hAnsi="Arial" w:cs="Arial"/>
                <w:noProof/>
                <w:webHidden/>
                <w:sz w:val="28"/>
                <w:szCs w:val="28"/>
              </w:rPr>
              <w:t>9</w:t>
            </w:r>
            <w:r w:rsidRPr="00DC7FF8">
              <w:rPr>
                <w:rFonts w:ascii="Arial" w:hAnsi="Arial" w:cs="Arial"/>
                <w:noProof/>
                <w:webHidden/>
                <w:sz w:val="28"/>
                <w:szCs w:val="28"/>
              </w:rPr>
              <w:fldChar w:fldCharType="end"/>
            </w:r>
          </w:hyperlink>
        </w:p>
        <w:p w14:paraId="54D0133C" w14:textId="155C421A" w:rsidR="00DC7FF8" w:rsidRPr="00DC7FF8" w:rsidRDefault="00DC7FF8">
          <w:pPr>
            <w:pStyle w:val="Sadraj3"/>
            <w:tabs>
              <w:tab w:val="left" w:pos="880"/>
              <w:tab w:val="right" w:leader="dot" w:pos="9062"/>
            </w:tabs>
            <w:rPr>
              <w:rFonts w:ascii="Arial" w:eastAsiaTheme="minorEastAsia" w:hAnsi="Arial" w:cs="Arial"/>
              <w:noProof/>
              <w:kern w:val="2"/>
              <w:sz w:val="36"/>
              <w:szCs w:val="36"/>
              <w14:ligatures w14:val="standardContextual"/>
            </w:rPr>
          </w:pPr>
          <w:hyperlink w:anchor="_Toc230941892" w:history="1">
            <w:r w:rsidRPr="00DC7FF8">
              <w:rPr>
                <w:rStyle w:val="Hiperveza"/>
                <w:rFonts w:ascii="Arial" w:hAnsi="Arial" w:cs="Arial"/>
                <w:noProof/>
                <w:sz w:val="28"/>
                <w:szCs w:val="28"/>
              </w:rPr>
              <w:t>7.</w:t>
            </w:r>
            <w:r w:rsidRPr="00DC7FF8">
              <w:rPr>
                <w:rFonts w:ascii="Arial" w:eastAsiaTheme="minorEastAsia" w:hAnsi="Arial" w:cs="Arial"/>
                <w:noProof/>
                <w:kern w:val="2"/>
                <w:sz w:val="36"/>
                <w:szCs w:val="36"/>
                <w14:ligatures w14:val="standardContextual"/>
              </w:rPr>
              <w:tab/>
            </w:r>
            <w:r w:rsidRPr="00DC7FF8">
              <w:rPr>
                <w:rStyle w:val="Hiperveza"/>
                <w:rFonts w:ascii="Arial" w:hAnsi="Arial" w:cs="Arial"/>
                <w:noProof/>
                <w:sz w:val="28"/>
                <w:szCs w:val="28"/>
              </w:rPr>
              <w:t>Službeni popis procesa</w:t>
            </w:r>
            <w:r w:rsidRPr="00DC7FF8">
              <w:rPr>
                <w:rFonts w:ascii="Arial" w:hAnsi="Arial" w:cs="Arial"/>
                <w:noProof/>
                <w:webHidden/>
                <w:sz w:val="28"/>
                <w:szCs w:val="28"/>
              </w:rPr>
              <w:tab/>
            </w:r>
            <w:r w:rsidRPr="00DC7FF8">
              <w:rPr>
                <w:rFonts w:ascii="Arial" w:hAnsi="Arial" w:cs="Arial"/>
                <w:noProof/>
                <w:webHidden/>
                <w:sz w:val="28"/>
                <w:szCs w:val="28"/>
              </w:rPr>
              <w:fldChar w:fldCharType="begin"/>
            </w:r>
            <w:r w:rsidRPr="00DC7FF8">
              <w:rPr>
                <w:rFonts w:ascii="Arial" w:hAnsi="Arial" w:cs="Arial"/>
                <w:noProof/>
                <w:webHidden/>
                <w:sz w:val="28"/>
                <w:szCs w:val="28"/>
              </w:rPr>
              <w:instrText xml:space="preserve"> PAGEREF _Toc230941892 \h </w:instrText>
            </w:r>
            <w:r w:rsidRPr="00DC7FF8">
              <w:rPr>
                <w:rFonts w:ascii="Arial" w:hAnsi="Arial" w:cs="Arial"/>
                <w:noProof/>
                <w:webHidden/>
                <w:sz w:val="28"/>
                <w:szCs w:val="28"/>
              </w:rPr>
            </w:r>
            <w:r w:rsidRPr="00DC7FF8">
              <w:rPr>
                <w:rFonts w:ascii="Arial" w:hAnsi="Arial" w:cs="Arial"/>
                <w:noProof/>
                <w:webHidden/>
                <w:sz w:val="28"/>
                <w:szCs w:val="28"/>
              </w:rPr>
              <w:fldChar w:fldCharType="separate"/>
            </w:r>
            <w:r w:rsidRPr="00DC7FF8">
              <w:rPr>
                <w:rFonts w:ascii="Arial" w:hAnsi="Arial" w:cs="Arial"/>
                <w:noProof/>
                <w:webHidden/>
                <w:sz w:val="28"/>
                <w:szCs w:val="28"/>
              </w:rPr>
              <w:t>12</w:t>
            </w:r>
            <w:r w:rsidRPr="00DC7FF8">
              <w:rPr>
                <w:rFonts w:ascii="Arial" w:hAnsi="Arial" w:cs="Arial"/>
                <w:noProof/>
                <w:webHidden/>
                <w:sz w:val="28"/>
                <w:szCs w:val="28"/>
              </w:rPr>
              <w:fldChar w:fldCharType="end"/>
            </w:r>
          </w:hyperlink>
        </w:p>
        <w:p w14:paraId="4D7EBB6A" w14:textId="06953D8C" w:rsidR="00DC7FF8" w:rsidRPr="00DC7FF8" w:rsidRDefault="00DC7FF8">
          <w:pPr>
            <w:pStyle w:val="Sadraj3"/>
            <w:tabs>
              <w:tab w:val="left" w:pos="880"/>
              <w:tab w:val="right" w:leader="dot" w:pos="9062"/>
            </w:tabs>
            <w:rPr>
              <w:rFonts w:ascii="Arial" w:eastAsiaTheme="minorEastAsia" w:hAnsi="Arial" w:cs="Arial"/>
              <w:noProof/>
              <w:kern w:val="2"/>
              <w:sz w:val="36"/>
              <w:szCs w:val="36"/>
              <w14:ligatures w14:val="standardContextual"/>
            </w:rPr>
          </w:pPr>
          <w:hyperlink w:anchor="_Toc230941893" w:history="1">
            <w:r w:rsidRPr="00DC7FF8">
              <w:rPr>
                <w:rStyle w:val="Hiperveza"/>
                <w:rFonts w:ascii="Arial" w:hAnsi="Arial" w:cs="Arial"/>
                <w:noProof/>
                <w:sz w:val="28"/>
                <w:szCs w:val="28"/>
              </w:rPr>
              <w:t>8.</w:t>
            </w:r>
            <w:r w:rsidRPr="00DC7FF8">
              <w:rPr>
                <w:rFonts w:ascii="Arial" w:eastAsiaTheme="minorEastAsia" w:hAnsi="Arial" w:cs="Arial"/>
                <w:noProof/>
                <w:kern w:val="2"/>
                <w:sz w:val="36"/>
                <w:szCs w:val="36"/>
                <w14:ligatures w14:val="standardContextual"/>
              </w:rPr>
              <w:tab/>
            </w:r>
            <w:r w:rsidRPr="00DC7FF8">
              <w:rPr>
                <w:rStyle w:val="Hiperveza"/>
                <w:rFonts w:ascii="Arial" w:hAnsi="Arial" w:cs="Arial"/>
                <w:noProof/>
                <w:sz w:val="28"/>
                <w:szCs w:val="28"/>
              </w:rPr>
              <w:t>PROCESI</w:t>
            </w:r>
            <w:r w:rsidRPr="00DC7FF8">
              <w:rPr>
                <w:rFonts w:ascii="Arial" w:hAnsi="Arial" w:cs="Arial"/>
                <w:noProof/>
                <w:webHidden/>
                <w:sz w:val="28"/>
                <w:szCs w:val="28"/>
              </w:rPr>
              <w:tab/>
            </w:r>
            <w:r w:rsidRPr="00DC7FF8">
              <w:rPr>
                <w:rFonts w:ascii="Arial" w:hAnsi="Arial" w:cs="Arial"/>
                <w:noProof/>
                <w:webHidden/>
                <w:sz w:val="28"/>
                <w:szCs w:val="28"/>
              </w:rPr>
              <w:fldChar w:fldCharType="begin"/>
            </w:r>
            <w:r w:rsidRPr="00DC7FF8">
              <w:rPr>
                <w:rFonts w:ascii="Arial" w:hAnsi="Arial" w:cs="Arial"/>
                <w:noProof/>
                <w:webHidden/>
                <w:sz w:val="28"/>
                <w:szCs w:val="28"/>
              </w:rPr>
              <w:instrText xml:space="preserve"> PAGEREF _Toc230941893 \h </w:instrText>
            </w:r>
            <w:r w:rsidRPr="00DC7FF8">
              <w:rPr>
                <w:rFonts w:ascii="Arial" w:hAnsi="Arial" w:cs="Arial"/>
                <w:noProof/>
                <w:webHidden/>
                <w:sz w:val="28"/>
                <w:szCs w:val="28"/>
              </w:rPr>
            </w:r>
            <w:r w:rsidRPr="00DC7FF8">
              <w:rPr>
                <w:rFonts w:ascii="Arial" w:hAnsi="Arial" w:cs="Arial"/>
                <w:noProof/>
                <w:webHidden/>
                <w:sz w:val="28"/>
                <w:szCs w:val="28"/>
              </w:rPr>
              <w:fldChar w:fldCharType="separate"/>
            </w:r>
            <w:r w:rsidRPr="00DC7FF8">
              <w:rPr>
                <w:rFonts w:ascii="Arial" w:hAnsi="Arial" w:cs="Arial"/>
                <w:noProof/>
                <w:webHidden/>
                <w:sz w:val="28"/>
                <w:szCs w:val="28"/>
              </w:rPr>
              <w:t>17</w:t>
            </w:r>
            <w:r w:rsidRPr="00DC7FF8">
              <w:rPr>
                <w:rFonts w:ascii="Arial" w:hAnsi="Arial" w:cs="Arial"/>
                <w:noProof/>
                <w:webHidden/>
                <w:sz w:val="28"/>
                <w:szCs w:val="28"/>
              </w:rPr>
              <w:fldChar w:fldCharType="end"/>
            </w:r>
          </w:hyperlink>
        </w:p>
        <w:p w14:paraId="11E8AA73" w14:textId="54D273B8" w:rsidR="00DC7FF8" w:rsidRPr="00DC7FF8" w:rsidRDefault="00DC7FF8">
          <w:pPr>
            <w:pStyle w:val="Sadraj4"/>
            <w:tabs>
              <w:tab w:val="left" w:pos="1320"/>
              <w:tab w:val="right" w:leader="dot" w:pos="9062"/>
            </w:tabs>
            <w:rPr>
              <w:rFonts w:ascii="Arial" w:eastAsiaTheme="minorEastAsia" w:hAnsi="Arial" w:cs="Arial"/>
              <w:noProof/>
              <w:kern w:val="2"/>
              <w:sz w:val="36"/>
              <w:szCs w:val="36"/>
              <w14:ligatures w14:val="standardContextual"/>
            </w:rPr>
          </w:pPr>
          <w:hyperlink w:anchor="_Toc230941894" w:history="1">
            <w:r w:rsidRPr="00DC7FF8">
              <w:rPr>
                <w:rStyle w:val="Hiperveza"/>
                <w:rFonts w:ascii="Arial" w:hAnsi="Arial" w:cs="Arial"/>
                <w:noProof/>
                <w:sz w:val="28"/>
                <w:szCs w:val="28"/>
              </w:rPr>
              <w:t>8.1.</w:t>
            </w:r>
            <w:r w:rsidRPr="00DC7FF8">
              <w:rPr>
                <w:rFonts w:ascii="Arial" w:eastAsiaTheme="minorEastAsia" w:hAnsi="Arial" w:cs="Arial"/>
                <w:noProof/>
                <w:kern w:val="2"/>
                <w:sz w:val="36"/>
                <w:szCs w:val="36"/>
                <w14:ligatures w14:val="standardContextual"/>
              </w:rPr>
              <w:tab/>
            </w:r>
            <w:r w:rsidRPr="00DC7FF8">
              <w:rPr>
                <w:rStyle w:val="Hiperveza"/>
                <w:rFonts w:ascii="Arial" w:hAnsi="Arial" w:cs="Arial"/>
                <w:noProof/>
                <w:sz w:val="28"/>
                <w:szCs w:val="28"/>
              </w:rPr>
              <w:t>Procesi strateškog planiranja</w:t>
            </w:r>
            <w:r w:rsidRPr="00DC7FF8">
              <w:rPr>
                <w:rFonts w:ascii="Arial" w:hAnsi="Arial" w:cs="Arial"/>
                <w:noProof/>
                <w:webHidden/>
                <w:sz w:val="28"/>
                <w:szCs w:val="28"/>
              </w:rPr>
              <w:tab/>
            </w:r>
            <w:r w:rsidRPr="00DC7FF8">
              <w:rPr>
                <w:rFonts w:ascii="Arial" w:hAnsi="Arial" w:cs="Arial"/>
                <w:noProof/>
                <w:webHidden/>
                <w:sz w:val="28"/>
                <w:szCs w:val="28"/>
              </w:rPr>
              <w:fldChar w:fldCharType="begin"/>
            </w:r>
            <w:r w:rsidRPr="00DC7FF8">
              <w:rPr>
                <w:rFonts w:ascii="Arial" w:hAnsi="Arial" w:cs="Arial"/>
                <w:noProof/>
                <w:webHidden/>
                <w:sz w:val="28"/>
                <w:szCs w:val="28"/>
              </w:rPr>
              <w:instrText xml:space="preserve"> PAGEREF _Toc230941894 \h </w:instrText>
            </w:r>
            <w:r w:rsidRPr="00DC7FF8">
              <w:rPr>
                <w:rFonts w:ascii="Arial" w:hAnsi="Arial" w:cs="Arial"/>
                <w:noProof/>
                <w:webHidden/>
                <w:sz w:val="28"/>
                <w:szCs w:val="28"/>
              </w:rPr>
            </w:r>
            <w:r w:rsidRPr="00DC7FF8">
              <w:rPr>
                <w:rFonts w:ascii="Arial" w:hAnsi="Arial" w:cs="Arial"/>
                <w:noProof/>
                <w:webHidden/>
                <w:sz w:val="28"/>
                <w:szCs w:val="28"/>
              </w:rPr>
              <w:fldChar w:fldCharType="separate"/>
            </w:r>
            <w:r w:rsidRPr="00DC7FF8">
              <w:rPr>
                <w:rFonts w:ascii="Arial" w:hAnsi="Arial" w:cs="Arial"/>
                <w:noProof/>
                <w:webHidden/>
                <w:sz w:val="28"/>
                <w:szCs w:val="28"/>
              </w:rPr>
              <w:t>18</w:t>
            </w:r>
            <w:r w:rsidRPr="00DC7FF8">
              <w:rPr>
                <w:rFonts w:ascii="Arial" w:hAnsi="Arial" w:cs="Arial"/>
                <w:noProof/>
                <w:webHidden/>
                <w:sz w:val="28"/>
                <w:szCs w:val="28"/>
              </w:rPr>
              <w:fldChar w:fldCharType="end"/>
            </w:r>
          </w:hyperlink>
        </w:p>
        <w:p w14:paraId="25DFC88F" w14:textId="4148EC7C" w:rsidR="00DC7FF8" w:rsidRPr="00DC7FF8" w:rsidRDefault="00DC7FF8">
          <w:pPr>
            <w:pStyle w:val="Sadraj4"/>
            <w:tabs>
              <w:tab w:val="left" w:pos="1320"/>
              <w:tab w:val="right" w:leader="dot" w:pos="9062"/>
            </w:tabs>
            <w:rPr>
              <w:rFonts w:ascii="Arial" w:eastAsiaTheme="minorEastAsia" w:hAnsi="Arial" w:cs="Arial"/>
              <w:noProof/>
              <w:kern w:val="2"/>
              <w:sz w:val="36"/>
              <w:szCs w:val="36"/>
              <w14:ligatures w14:val="standardContextual"/>
            </w:rPr>
          </w:pPr>
          <w:hyperlink w:anchor="_Toc230941895" w:history="1">
            <w:r w:rsidRPr="00DC7FF8">
              <w:rPr>
                <w:rStyle w:val="Hiperveza"/>
                <w:rFonts w:ascii="Arial" w:hAnsi="Arial" w:cs="Arial"/>
                <w:noProof/>
                <w:sz w:val="28"/>
                <w:szCs w:val="28"/>
              </w:rPr>
              <w:t>8.2.</w:t>
            </w:r>
            <w:r w:rsidRPr="00DC7FF8">
              <w:rPr>
                <w:rFonts w:ascii="Arial" w:eastAsiaTheme="minorEastAsia" w:hAnsi="Arial" w:cs="Arial"/>
                <w:noProof/>
                <w:kern w:val="2"/>
                <w:sz w:val="36"/>
                <w:szCs w:val="36"/>
                <w14:ligatures w14:val="standardContextual"/>
              </w:rPr>
              <w:tab/>
            </w:r>
            <w:r w:rsidRPr="00DC7FF8">
              <w:rPr>
                <w:rStyle w:val="Hiperveza"/>
                <w:rFonts w:ascii="Arial" w:hAnsi="Arial" w:cs="Arial"/>
                <w:noProof/>
                <w:sz w:val="28"/>
                <w:szCs w:val="28"/>
              </w:rPr>
              <w:t>Procesi operativnog poslovanja</w:t>
            </w:r>
            <w:r w:rsidRPr="00DC7FF8">
              <w:rPr>
                <w:rFonts w:ascii="Arial" w:hAnsi="Arial" w:cs="Arial"/>
                <w:noProof/>
                <w:webHidden/>
                <w:sz w:val="28"/>
                <w:szCs w:val="28"/>
              </w:rPr>
              <w:tab/>
            </w:r>
            <w:r w:rsidRPr="00DC7FF8">
              <w:rPr>
                <w:rFonts w:ascii="Arial" w:hAnsi="Arial" w:cs="Arial"/>
                <w:noProof/>
                <w:webHidden/>
                <w:sz w:val="28"/>
                <w:szCs w:val="28"/>
              </w:rPr>
              <w:fldChar w:fldCharType="begin"/>
            </w:r>
            <w:r w:rsidRPr="00DC7FF8">
              <w:rPr>
                <w:rFonts w:ascii="Arial" w:hAnsi="Arial" w:cs="Arial"/>
                <w:noProof/>
                <w:webHidden/>
                <w:sz w:val="28"/>
                <w:szCs w:val="28"/>
              </w:rPr>
              <w:instrText xml:space="preserve"> PAGEREF _Toc230941895 \h </w:instrText>
            </w:r>
            <w:r w:rsidRPr="00DC7FF8">
              <w:rPr>
                <w:rFonts w:ascii="Arial" w:hAnsi="Arial" w:cs="Arial"/>
                <w:noProof/>
                <w:webHidden/>
                <w:sz w:val="28"/>
                <w:szCs w:val="28"/>
              </w:rPr>
            </w:r>
            <w:r w:rsidRPr="00DC7FF8">
              <w:rPr>
                <w:rFonts w:ascii="Arial" w:hAnsi="Arial" w:cs="Arial"/>
                <w:noProof/>
                <w:webHidden/>
                <w:sz w:val="28"/>
                <w:szCs w:val="28"/>
              </w:rPr>
              <w:fldChar w:fldCharType="separate"/>
            </w:r>
            <w:r w:rsidRPr="00DC7FF8">
              <w:rPr>
                <w:rFonts w:ascii="Arial" w:hAnsi="Arial" w:cs="Arial"/>
                <w:noProof/>
                <w:webHidden/>
                <w:sz w:val="28"/>
                <w:szCs w:val="28"/>
              </w:rPr>
              <w:t>19</w:t>
            </w:r>
            <w:r w:rsidRPr="00DC7FF8">
              <w:rPr>
                <w:rFonts w:ascii="Arial" w:hAnsi="Arial" w:cs="Arial"/>
                <w:noProof/>
                <w:webHidden/>
                <w:sz w:val="28"/>
                <w:szCs w:val="28"/>
              </w:rPr>
              <w:fldChar w:fldCharType="end"/>
            </w:r>
          </w:hyperlink>
        </w:p>
        <w:p w14:paraId="151DD411" w14:textId="4A3D713A" w:rsidR="00DC7FF8" w:rsidRPr="00DC7FF8" w:rsidRDefault="00DC7FF8">
          <w:pPr>
            <w:pStyle w:val="Sadraj4"/>
            <w:tabs>
              <w:tab w:val="left" w:pos="1320"/>
              <w:tab w:val="right" w:leader="dot" w:pos="9062"/>
            </w:tabs>
            <w:rPr>
              <w:rFonts w:ascii="Arial" w:eastAsiaTheme="minorEastAsia" w:hAnsi="Arial" w:cs="Arial"/>
              <w:noProof/>
              <w:kern w:val="2"/>
              <w:sz w:val="36"/>
              <w:szCs w:val="36"/>
              <w14:ligatures w14:val="standardContextual"/>
            </w:rPr>
          </w:pPr>
          <w:hyperlink w:anchor="_Toc230941896" w:history="1">
            <w:r w:rsidRPr="00DC7FF8">
              <w:rPr>
                <w:rStyle w:val="Hiperveza"/>
                <w:rFonts w:ascii="Arial" w:hAnsi="Arial" w:cs="Arial"/>
                <w:noProof/>
                <w:sz w:val="28"/>
                <w:szCs w:val="28"/>
              </w:rPr>
              <w:t>8.3.</w:t>
            </w:r>
            <w:r w:rsidRPr="00DC7FF8">
              <w:rPr>
                <w:rFonts w:ascii="Arial" w:eastAsiaTheme="minorEastAsia" w:hAnsi="Arial" w:cs="Arial"/>
                <w:noProof/>
                <w:kern w:val="2"/>
                <w:sz w:val="36"/>
                <w:szCs w:val="36"/>
                <w14:ligatures w14:val="standardContextual"/>
              </w:rPr>
              <w:tab/>
            </w:r>
            <w:r w:rsidRPr="00DC7FF8">
              <w:rPr>
                <w:rStyle w:val="Hiperveza"/>
                <w:rFonts w:ascii="Arial" w:hAnsi="Arial" w:cs="Arial"/>
                <w:noProof/>
                <w:sz w:val="28"/>
                <w:szCs w:val="28"/>
              </w:rPr>
              <w:t>Procesi knjigovodstvenih poslova i nabave</w:t>
            </w:r>
            <w:r w:rsidRPr="00DC7FF8">
              <w:rPr>
                <w:rFonts w:ascii="Arial" w:hAnsi="Arial" w:cs="Arial"/>
                <w:noProof/>
                <w:webHidden/>
                <w:sz w:val="28"/>
                <w:szCs w:val="28"/>
              </w:rPr>
              <w:tab/>
            </w:r>
            <w:r w:rsidRPr="00DC7FF8">
              <w:rPr>
                <w:rFonts w:ascii="Arial" w:hAnsi="Arial" w:cs="Arial"/>
                <w:noProof/>
                <w:webHidden/>
                <w:sz w:val="28"/>
                <w:szCs w:val="28"/>
              </w:rPr>
              <w:fldChar w:fldCharType="begin"/>
            </w:r>
            <w:r w:rsidRPr="00DC7FF8">
              <w:rPr>
                <w:rFonts w:ascii="Arial" w:hAnsi="Arial" w:cs="Arial"/>
                <w:noProof/>
                <w:webHidden/>
                <w:sz w:val="28"/>
                <w:szCs w:val="28"/>
              </w:rPr>
              <w:instrText xml:space="preserve"> PAGEREF _Toc230941896 \h </w:instrText>
            </w:r>
            <w:r w:rsidRPr="00DC7FF8">
              <w:rPr>
                <w:rFonts w:ascii="Arial" w:hAnsi="Arial" w:cs="Arial"/>
                <w:noProof/>
                <w:webHidden/>
                <w:sz w:val="28"/>
                <w:szCs w:val="28"/>
              </w:rPr>
            </w:r>
            <w:r w:rsidRPr="00DC7FF8">
              <w:rPr>
                <w:rFonts w:ascii="Arial" w:hAnsi="Arial" w:cs="Arial"/>
                <w:noProof/>
                <w:webHidden/>
                <w:sz w:val="28"/>
                <w:szCs w:val="28"/>
              </w:rPr>
              <w:fldChar w:fldCharType="separate"/>
            </w:r>
            <w:r w:rsidRPr="00DC7FF8">
              <w:rPr>
                <w:rFonts w:ascii="Arial" w:hAnsi="Arial" w:cs="Arial"/>
                <w:noProof/>
                <w:webHidden/>
                <w:sz w:val="28"/>
                <w:szCs w:val="28"/>
              </w:rPr>
              <w:t>20</w:t>
            </w:r>
            <w:r w:rsidRPr="00DC7FF8">
              <w:rPr>
                <w:rFonts w:ascii="Arial" w:hAnsi="Arial" w:cs="Arial"/>
                <w:noProof/>
                <w:webHidden/>
                <w:sz w:val="28"/>
                <w:szCs w:val="28"/>
              </w:rPr>
              <w:fldChar w:fldCharType="end"/>
            </w:r>
          </w:hyperlink>
        </w:p>
        <w:p w14:paraId="345D59E8" w14:textId="192CA2B3" w:rsidR="00DC7FF8" w:rsidRPr="00DC7FF8" w:rsidRDefault="00DC7FF8">
          <w:pPr>
            <w:pStyle w:val="Sadraj3"/>
            <w:tabs>
              <w:tab w:val="left" w:pos="880"/>
              <w:tab w:val="right" w:leader="dot" w:pos="9062"/>
            </w:tabs>
            <w:rPr>
              <w:rFonts w:ascii="Arial" w:eastAsiaTheme="minorEastAsia" w:hAnsi="Arial" w:cs="Arial"/>
              <w:noProof/>
              <w:kern w:val="2"/>
              <w:sz w:val="36"/>
              <w:szCs w:val="36"/>
              <w14:ligatures w14:val="standardContextual"/>
            </w:rPr>
          </w:pPr>
          <w:hyperlink w:anchor="_Toc230941897" w:history="1">
            <w:r w:rsidRPr="00DC7FF8">
              <w:rPr>
                <w:rStyle w:val="Hiperveza"/>
                <w:rFonts w:ascii="Arial" w:hAnsi="Arial" w:cs="Arial"/>
                <w:noProof/>
                <w:sz w:val="28"/>
                <w:szCs w:val="28"/>
              </w:rPr>
              <w:t>9.</w:t>
            </w:r>
            <w:r w:rsidRPr="00DC7FF8">
              <w:rPr>
                <w:rFonts w:ascii="Arial" w:eastAsiaTheme="minorEastAsia" w:hAnsi="Arial" w:cs="Arial"/>
                <w:noProof/>
                <w:kern w:val="2"/>
                <w:sz w:val="36"/>
                <w:szCs w:val="36"/>
                <w14:ligatures w14:val="standardContextual"/>
              </w:rPr>
              <w:tab/>
            </w:r>
            <w:r w:rsidRPr="00DC7FF8">
              <w:rPr>
                <w:rStyle w:val="Hiperveza"/>
                <w:rFonts w:ascii="Arial" w:hAnsi="Arial" w:cs="Arial"/>
                <w:noProof/>
                <w:sz w:val="28"/>
                <w:szCs w:val="28"/>
              </w:rPr>
              <w:t>Strategija upravljanja rizicima i registar rizika</w:t>
            </w:r>
            <w:r w:rsidRPr="00DC7FF8">
              <w:rPr>
                <w:rFonts w:ascii="Arial" w:hAnsi="Arial" w:cs="Arial"/>
                <w:noProof/>
                <w:webHidden/>
                <w:sz w:val="28"/>
                <w:szCs w:val="28"/>
              </w:rPr>
              <w:tab/>
            </w:r>
            <w:r w:rsidRPr="00DC7FF8">
              <w:rPr>
                <w:rFonts w:ascii="Arial" w:hAnsi="Arial" w:cs="Arial"/>
                <w:noProof/>
                <w:webHidden/>
                <w:sz w:val="28"/>
                <w:szCs w:val="28"/>
              </w:rPr>
              <w:fldChar w:fldCharType="begin"/>
            </w:r>
            <w:r w:rsidRPr="00DC7FF8">
              <w:rPr>
                <w:rFonts w:ascii="Arial" w:hAnsi="Arial" w:cs="Arial"/>
                <w:noProof/>
                <w:webHidden/>
                <w:sz w:val="28"/>
                <w:szCs w:val="28"/>
              </w:rPr>
              <w:instrText xml:space="preserve"> PAGEREF _Toc230941897 \h </w:instrText>
            </w:r>
            <w:r w:rsidRPr="00DC7FF8">
              <w:rPr>
                <w:rFonts w:ascii="Arial" w:hAnsi="Arial" w:cs="Arial"/>
                <w:noProof/>
                <w:webHidden/>
                <w:sz w:val="28"/>
                <w:szCs w:val="28"/>
              </w:rPr>
            </w:r>
            <w:r w:rsidRPr="00DC7FF8">
              <w:rPr>
                <w:rFonts w:ascii="Arial" w:hAnsi="Arial" w:cs="Arial"/>
                <w:noProof/>
                <w:webHidden/>
                <w:sz w:val="28"/>
                <w:szCs w:val="28"/>
              </w:rPr>
              <w:fldChar w:fldCharType="separate"/>
            </w:r>
            <w:r w:rsidRPr="00DC7FF8">
              <w:rPr>
                <w:rFonts w:ascii="Arial" w:hAnsi="Arial" w:cs="Arial"/>
                <w:noProof/>
                <w:webHidden/>
                <w:sz w:val="28"/>
                <w:szCs w:val="28"/>
              </w:rPr>
              <w:t>21</w:t>
            </w:r>
            <w:r w:rsidRPr="00DC7FF8">
              <w:rPr>
                <w:rFonts w:ascii="Arial" w:hAnsi="Arial" w:cs="Arial"/>
                <w:noProof/>
                <w:webHidden/>
                <w:sz w:val="28"/>
                <w:szCs w:val="28"/>
              </w:rPr>
              <w:fldChar w:fldCharType="end"/>
            </w:r>
          </w:hyperlink>
        </w:p>
        <w:p w14:paraId="7C4EE8ED" w14:textId="6E8EA94E" w:rsidR="00DC7FF8" w:rsidRPr="00DC7FF8" w:rsidRDefault="00DC7FF8">
          <w:pPr>
            <w:pStyle w:val="Sadraj3"/>
            <w:tabs>
              <w:tab w:val="left" w:pos="1100"/>
              <w:tab w:val="right" w:leader="dot" w:pos="9062"/>
            </w:tabs>
            <w:rPr>
              <w:rFonts w:ascii="Arial" w:eastAsiaTheme="minorEastAsia" w:hAnsi="Arial" w:cs="Arial"/>
              <w:noProof/>
              <w:kern w:val="2"/>
              <w:sz w:val="36"/>
              <w:szCs w:val="36"/>
              <w14:ligatures w14:val="standardContextual"/>
            </w:rPr>
          </w:pPr>
          <w:hyperlink w:anchor="_Toc230941898" w:history="1">
            <w:r w:rsidRPr="00DC7FF8">
              <w:rPr>
                <w:rStyle w:val="Hiperveza"/>
                <w:rFonts w:ascii="Arial" w:hAnsi="Arial" w:cs="Arial"/>
                <w:noProof/>
                <w:sz w:val="28"/>
                <w:szCs w:val="28"/>
              </w:rPr>
              <w:t>10.</w:t>
            </w:r>
            <w:r w:rsidRPr="00DC7FF8">
              <w:rPr>
                <w:rFonts w:ascii="Arial" w:eastAsiaTheme="minorEastAsia" w:hAnsi="Arial" w:cs="Arial"/>
                <w:noProof/>
                <w:kern w:val="2"/>
                <w:sz w:val="36"/>
                <w:szCs w:val="36"/>
                <w14:ligatures w14:val="standardContextual"/>
              </w:rPr>
              <w:tab/>
            </w:r>
            <w:r w:rsidRPr="00DC7FF8">
              <w:rPr>
                <w:rStyle w:val="Hiperveza"/>
                <w:rFonts w:ascii="Arial" w:hAnsi="Arial" w:cs="Arial"/>
                <w:noProof/>
                <w:sz w:val="28"/>
                <w:szCs w:val="28"/>
              </w:rPr>
              <w:t>Zaključak</w:t>
            </w:r>
            <w:r w:rsidRPr="00DC7FF8">
              <w:rPr>
                <w:rFonts w:ascii="Arial" w:hAnsi="Arial" w:cs="Arial"/>
                <w:noProof/>
                <w:webHidden/>
                <w:sz w:val="28"/>
                <w:szCs w:val="28"/>
              </w:rPr>
              <w:tab/>
            </w:r>
            <w:r w:rsidRPr="00DC7FF8">
              <w:rPr>
                <w:rFonts w:ascii="Arial" w:hAnsi="Arial" w:cs="Arial"/>
                <w:noProof/>
                <w:webHidden/>
                <w:sz w:val="28"/>
                <w:szCs w:val="28"/>
              </w:rPr>
              <w:fldChar w:fldCharType="begin"/>
            </w:r>
            <w:r w:rsidRPr="00DC7FF8">
              <w:rPr>
                <w:rFonts w:ascii="Arial" w:hAnsi="Arial" w:cs="Arial"/>
                <w:noProof/>
                <w:webHidden/>
                <w:sz w:val="28"/>
                <w:szCs w:val="28"/>
              </w:rPr>
              <w:instrText xml:space="preserve"> PAGEREF _Toc230941898 \h </w:instrText>
            </w:r>
            <w:r w:rsidRPr="00DC7FF8">
              <w:rPr>
                <w:rFonts w:ascii="Arial" w:hAnsi="Arial" w:cs="Arial"/>
                <w:noProof/>
                <w:webHidden/>
                <w:sz w:val="28"/>
                <w:szCs w:val="28"/>
              </w:rPr>
            </w:r>
            <w:r w:rsidRPr="00DC7FF8">
              <w:rPr>
                <w:rFonts w:ascii="Arial" w:hAnsi="Arial" w:cs="Arial"/>
                <w:noProof/>
                <w:webHidden/>
                <w:sz w:val="28"/>
                <w:szCs w:val="28"/>
              </w:rPr>
              <w:fldChar w:fldCharType="separate"/>
            </w:r>
            <w:r w:rsidRPr="00DC7FF8">
              <w:rPr>
                <w:rFonts w:ascii="Arial" w:hAnsi="Arial" w:cs="Arial"/>
                <w:noProof/>
                <w:webHidden/>
                <w:sz w:val="28"/>
                <w:szCs w:val="28"/>
              </w:rPr>
              <w:t>22</w:t>
            </w:r>
            <w:r w:rsidRPr="00DC7FF8">
              <w:rPr>
                <w:rFonts w:ascii="Arial" w:hAnsi="Arial" w:cs="Arial"/>
                <w:noProof/>
                <w:webHidden/>
                <w:sz w:val="28"/>
                <w:szCs w:val="28"/>
              </w:rPr>
              <w:fldChar w:fldCharType="end"/>
            </w:r>
          </w:hyperlink>
        </w:p>
        <w:p w14:paraId="45F38C90" w14:textId="7A4ACF85" w:rsidR="00DC195A" w:rsidRPr="000971BB" w:rsidRDefault="00DC195A">
          <w:pPr>
            <w:rPr>
              <w:rFonts w:cs="Arial"/>
              <w:sz w:val="28"/>
              <w:szCs w:val="28"/>
            </w:rPr>
          </w:pPr>
          <w:r w:rsidRPr="007503B3">
            <w:rPr>
              <w:rFonts w:cs="Arial"/>
              <w:b/>
              <w:bCs/>
              <w:sz w:val="24"/>
              <w:szCs w:val="24"/>
            </w:rPr>
            <w:fldChar w:fldCharType="end"/>
          </w:r>
        </w:p>
      </w:sdtContent>
    </w:sdt>
    <w:p w14:paraId="2B645C36" w14:textId="77777777" w:rsidR="009A1037" w:rsidRPr="005E517C" w:rsidRDefault="009A1037">
      <w:pPr>
        <w:rPr>
          <w:rFonts w:ascii="Times New Roman" w:hAnsi="Times New Roman"/>
          <w:b/>
          <w:sz w:val="28"/>
          <w:szCs w:val="28"/>
        </w:rPr>
      </w:pPr>
    </w:p>
    <w:p w14:paraId="44324CAC" w14:textId="77777777" w:rsidR="00A5474C" w:rsidRDefault="00A5474C">
      <w:pPr>
        <w:rPr>
          <w:b/>
          <w:sz w:val="24"/>
          <w:szCs w:val="24"/>
        </w:rPr>
      </w:pPr>
    </w:p>
    <w:p w14:paraId="58B44025" w14:textId="77777777" w:rsidR="00A5474C" w:rsidRDefault="00A5474C">
      <w:pPr>
        <w:rPr>
          <w:b/>
          <w:sz w:val="24"/>
          <w:szCs w:val="24"/>
        </w:rPr>
      </w:pPr>
    </w:p>
    <w:p w14:paraId="160DA73B" w14:textId="77777777" w:rsidR="00A5474C" w:rsidRDefault="00A5474C">
      <w:pPr>
        <w:rPr>
          <w:b/>
          <w:sz w:val="24"/>
          <w:szCs w:val="24"/>
        </w:rPr>
      </w:pPr>
    </w:p>
    <w:p w14:paraId="24D54978" w14:textId="77777777" w:rsidR="00A5474C" w:rsidRDefault="00A5474C">
      <w:pPr>
        <w:rPr>
          <w:b/>
          <w:sz w:val="24"/>
          <w:szCs w:val="24"/>
        </w:rPr>
      </w:pPr>
    </w:p>
    <w:p w14:paraId="25703B90" w14:textId="77777777" w:rsidR="00A5474C" w:rsidRDefault="00A5474C">
      <w:pPr>
        <w:rPr>
          <w:b/>
          <w:sz w:val="24"/>
          <w:szCs w:val="24"/>
        </w:rPr>
      </w:pPr>
    </w:p>
    <w:p w14:paraId="5DA9DB47" w14:textId="77777777" w:rsidR="00A5474C" w:rsidRDefault="00A5474C">
      <w:pPr>
        <w:rPr>
          <w:b/>
          <w:sz w:val="24"/>
          <w:szCs w:val="24"/>
        </w:rPr>
      </w:pPr>
    </w:p>
    <w:p w14:paraId="584E1612" w14:textId="77777777" w:rsidR="00A5474C" w:rsidRDefault="00A5474C">
      <w:pPr>
        <w:rPr>
          <w:b/>
          <w:sz w:val="24"/>
          <w:szCs w:val="24"/>
        </w:rPr>
      </w:pPr>
    </w:p>
    <w:p w14:paraId="46B1A43A" w14:textId="77777777" w:rsidR="00A5474C" w:rsidRDefault="00A5474C">
      <w:pPr>
        <w:rPr>
          <w:b/>
          <w:sz w:val="24"/>
          <w:szCs w:val="24"/>
        </w:rPr>
      </w:pPr>
    </w:p>
    <w:p w14:paraId="27F6304B" w14:textId="77777777" w:rsidR="00A5474C" w:rsidRDefault="00A5474C">
      <w:pPr>
        <w:rPr>
          <w:b/>
          <w:sz w:val="24"/>
          <w:szCs w:val="24"/>
        </w:rPr>
      </w:pPr>
    </w:p>
    <w:p w14:paraId="2AA78450" w14:textId="77777777" w:rsidR="00A5474C" w:rsidRDefault="00A5474C">
      <w:pPr>
        <w:rPr>
          <w:b/>
          <w:sz w:val="24"/>
          <w:szCs w:val="24"/>
        </w:rPr>
      </w:pPr>
    </w:p>
    <w:p w14:paraId="778BCD72" w14:textId="77777777" w:rsidR="00A5474C" w:rsidRDefault="00A5474C">
      <w:pPr>
        <w:rPr>
          <w:b/>
          <w:sz w:val="24"/>
          <w:szCs w:val="24"/>
        </w:rPr>
      </w:pPr>
    </w:p>
    <w:p w14:paraId="49558D31" w14:textId="77777777" w:rsidR="00A5474C" w:rsidRDefault="00A5474C">
      <w:pPr>
        <w:rPr>
          <w:b/>
          <w:sz w:val="24"/>
          <w:szCs w:val="24"/>
        </w:rPr>
      </w:pPr>
    </w:p>
    <w:p w14:paraId="72167786" w14:textId="77777777" w:rsidR="00A5474C" w:rsidRDefault="00A5474C">
      <w:pPr>
        <w:rPr>
          <w:b/>
          <w:sz w:val="24"/>
          <w:szCs w:val="24"/>
        </w:rPr>
      </w:pPr>
    </w:p>
    <w:p w14:paraId="62F45101" w14:textId="77777777" w:rsidR="003A1903" w:rsidRDefault="003A1903">
      <w:pPr>
        <w:rPr>
          <w:b/>
          <w:sz w:val="24"/>
          <w:szCs w:val="24"/>
        </w:rPr>
      </w:pPr>
    </w:p>
    <w:p w14:paraId="51D480FC" w14:textId="77777777" w:rsidR="003A1903" w:rsidRDefault="003A1903">
      <w:pPr>
        <w:rPr>
          <w:b/>
          <w:sz w:val="24"/>
          <w:szCs w:val="24"/>
        </w:rPr>
      </w:pPr>
    </w:p>
    <w:p w14:paraId="6065136B" w14:textId="77777777" w:rsidR="003A1903" w:rsidRDefault="003A1903">
      <w:pPr>
        <w:rPr>
          <w:b/>
          <w:sz w:val="24"/>
          <w:szCs w:val="24"/>
        </w:rPr>
      </w:pPr>
    </w:p>
    <w:p w14:paraId="20A6E1D7" w14:textId="77777777" w:rsidR="00A5474C" w:rsidRDefault="00A5474C">
      <w:pPr>
        <w:rPr>
          <w:b/>
          <w:sz w:val="24"/>
          <w:szCs w:val="24"/>
        </w:rPr>
      </w:pPr>
    </w:p>
    <w:p w14:paraId="3D32B326" w14:textId="77777777" w:rsidR="00A5474C" w:rsidRDefault="00A5474C">
      <w:pPr>
        <w:rPr>
          <w:b/>
          <w:sz w:val="24"/>
          <w:szCs w:val="24"/>
        </w:rPr>
      </w:pPr>
    </w:p>
    <w:p w14:paraId="5D0F7B90" w14:textId="77777777" w:rsidR="00A5474C" w:rsidRDefault="00A5474C">
      <w:pPr>
        <w:rPr>
          <w:b/>
          <w:sz w:val="24"/>
          <w:szCs w:val="24"/>
        </w:rPr>
      </w:pPr>
    </w:p>
    <w:p w14:paraId="36043D72" w14:textId="77777777" w:rsidR="003E65E2" w:rsidRDefault="003E65E2">
      <w:pPr>
        <w:rPr>
          <w:b/>
          <w:sz w:val="24"/>
          <w:szCs w:val="24"/>
        </w:rPr>
      </w:pPr>
    </w:p>
    <w:p w14:paraId="5BB61B19" w14:textId="77777777" w:rsidR="003E65E2" w:rsidRDefault="003E65E2">
      <w:pPr>
        <w:rPr>
          <w:b/>
          <w:sz w:val="24"/>
          <w:szCs w:val="24"/>
        </w:rPr>
      </w:pPr>
    </w:p>
    <w:p w14:paraId="743A825E" w14:textId="0F714CD6" w:rsidR="00A5474C" w:rsidRDefault="00A5474C">
      <w:pPr>
        <w:rPr>
          <w:b/>
          <w:sz w:val="24"/>
          <w:szCs w:val="24"/>
        </w:rPr>
      </w:pPr>
    </w:p>
    <w:p w14:paraId="089D57A1" w14:textId="1033C7BE" w:rsidR="004157D2" w:rsidRDefault="004157D2">
      <w:pPr>
        <w:rPr>
          <w:b/>
          <w:sz w:val="24"/>
          <w:szCs w:val="24"/>
        </w:rPr>
      </w:pPr>
    </w:p>
    <w:p w14:paraId="2D828630" w14:textId="0362A1D4" w:rsidR="004157D2" w:rsidRDefault="004157D2">
      <w:pPr>
        <w:rPr>
          <w:b/>
          <w:sz w:val="24"/>
          <w:szCs w:val="24"/>
        </w:rPr>
      </w:pPr>
    </w:p>
    <w:p w14:paraId="79E6F2F1" w14:textId="77777777" w:rsidR="004157D2" w:rsidRDefault="004157D2">
      <w:pPr>
        <w:rPr>
          <w:b/>
          <w:sz w:val="24"/>
          <w:szCs w:val="24"/>
        </w:rPr>
      </w:pPr>
    </w:p>
    <w:p w14:paraId="03A84CC2" w14:textId="77777777" w:rsidR="003E65E2" w:rsidRDefault="003E65E2">
      <w:pPr>
        <w:rPr>
          <w:b/>
          <w:sz w:val="24"/>
          <w:szCs w:val="24"/>
        </w:rPr>
      </w:pPr>
    </w:p>
    <w:p w14:paraId="1CFD2222" w14:textId="77777777" w:rsidR="00AB6E1C" w:rsidRDefault="00AB6E1C">
      <w:pPr>
        <w:rPr>
          <w:b/>
          <w:sz w:val="24"/>
          <w:szCs w:val="24"/>
        </w:rPr>
      </w:pPr>
    </w:p>
    <w:p w14:paraId="31E08FE7" w14:textId="77777777" w:rsidR="00AB6E1C" w:rsidRDefault="00AB6E1C">
      <w:pPr>
        <w:rPr>
          <w:b/>
          <w:sz w:val="24"/>
          <w:szCs w:val="24"/>
        </w:rPr>
      </w:pPr>
    </w:p>
    <w:p w14:paraId="4AD805FF" w14:textId="2EE2F271" w:rsidR="009A1037" w:rsidRPr="000F3441" w:rsidRDefault="00542CC5" w:rsidP="00474165">
      <w:pPr>
        <w:pStyle w:val="Naslov3"/>
        <w:rPr>
          <w:color w:val="3E8853" w:themeColor="accent5"/>
        </w:rPr>
      </w:pPr>
      <w:bookmarkStart w:id="1" w:name="_Toc360714254"/>
      <w:bookmarkStart w:id="2" w:name="_Toc230941886"/>
      <w:r w:rsidRPr="000F3441">
        <w:rPr>
          <w:color w:val="3E8853" w:themeColor="accent5"/>
        </w:rPr>
        <w:lastRenderedPageBreak/>
        <w:t>Uvodno o</w:t>
      </w:r>
      <w:bookmarkEnd w:id="1"/>
      <w:r w:rsidR="005E517C" w:rsidRPr="000F3441">
        <w:rPr>
          <w:color w:val="3E8853" w:themeColor="accent5"/>
        </w:rPr>
        <w:t xml:space="preserve"> </w:t>
      </w:r>
      <w:r w:rsidR="00724816" w:rsidRPr="000F3441">
        <w:rPr>
          <w:color w:val="3E8853" w:themeColor="accent5"/>
        </w:rPr>
        <w:t xml:space="preserve">Općini </w:t>
      </w:r>
      <w:r w:rsidR="0065717A">
        <w:rPr>
          <w:color w:val="3E8853" w:themeColor="accent5"/>
        </w:rPr>
        <w:t xml:space="preserve">Sveti </w:t>
      </w:r>
      <w:proofErr w:type="spellStart"/>
      <w:r w:rsidR="0065717A">
        <w:rPr>
          <w:color w:val="3E8853" w:themeColor="accent5"/>
        </w:rPr>
        <w:t>Đurđ</w:t>
      </w:r>
      <w:bookmarkEnd w:id="2"/>
      <w:proofErr w:type="spellEnd"/>
      <w:r w:rsidR="0065717A">
        <w:rPr>
          <w:color w:val="3E8853" w:themeColor="accent5"/>
        </w:rPr>
        <w:t xml:space="preserve"> </w:t>
      </w:r>
      <w:r w:rsidR="00BA1733">
        <w:rPr>
          <w:color w:val="3E8853" w:themeColor="accent5"/>
        </w:rPr>
        <w:t xml:space="preserve"> </w:t>
      </w:r>
    </w:p>
    <w:p w14:paraId="5C6ADE07" w14:textId="77777777" w:rsidR="00884341" w:rsidRDefault="00884341" w:rsidP="00E563E9">
      <w:pPr>
        <w:jc w:val="both"/>
        <w:rPr>
          <w:rFonts w:cs="Arial"/>
          <w:sz w:val="24"/>
        </w:rPr>
      </w:pPr>
    </w:p>
    <w:p w14:paraId="1034DAD9" w14:textId="77777777" w:rsidR="00BA1733" w:rsidRPr="0065717A" w:rsidRDefault="00BA1733" w:rsidP="0065717A">
      <w:pPr>
        <w:spacing w:line="276" w:lineRule="auto"/>
        <w:rPr>
          <w:rFonts w:cs="Arial"/>
          <w:sz w:val="20"/>
          <w:szCs w:val="18"/>
        </w:rPr>
      </w:pPr>
    </w:p>
    <w:p w14:paraId="7C03C72D" w14:textId="77777777" w:rsidR="0065717A" w:rsidRPr="0065717A" w:rsidRDefault="0065717A" w:rsidP="0065717A">
      <w:pPr>
        <w:spacing w:line="276" w:lineRule="auto"/>
        <w:rPr>
          <w:rFonts w:cs="Arial"/>
          <w:color w:val="000000" w:themeColor="text1"/>
          <w:sz w:val="24"/>
          <w:szCs w:val="24"/>
          <w:shd w:val="clear" w:color="auto" w:fill="FFFFFF"/>
        </w:rPr>
      </w:pPr>
      <w:r w:rsidRPr="0065717A">
        <w:rPr>
          <w:rFonts w:cs="Arial"/>
          <w:color w:val="000000" w:themeColor="text1"/>
          <w:sz w:val="24"/>
          <w:szCs w:val="24"/>
          <w:shd w:val="clear" w:color="auto" w:fill="FFFFFF"/>
        </w:rPr>
        <w:t xml:space="preserve">Općina Sveti </w:t>
      </w:r>
      <w:proofErr w:type="spellStart"/>
      <w:r w:rsidRPr="0065717A">
        <w:rPr>
          <w:rFonts w:cs="Arial"/>
          <w:color w:val="000000" w:themeColor="text1"/>
          <w:sz w:val="24"/>
          <w:szCs w:val="24"/>
          <w:shd w:val="clear" w:color="auto" w:fill="FFFFFF"/>
        </w:rPr>
        <w:t>Đurđ</w:t>
      </w:r>
      <w:proofErr w:type="spellEnd"/>
      <w:r w:rsidRPr="0065717A">
        <w:rPr>
          <w:rFonts w:cs="Arial"/>
          <w:color w:val="000000" w:themeColor="text1"/>
          <w:sz w:val="24"/>
          <w:szCs w:val="24"/>
          <w:shd w:val="clear" w:color="auto" w:fill="FFFFFF"/>
        </w:rPr>
        <w:t xml:space="preserve"> je jedinica lokalne samouprave smještena na istoku Varaždinske županije. Na zapadu graniči s Općinom Martijanec, na jugu s Gradom Ludbregom, na sjeveru s Međimurskom županijom, a na istoku s Općinom Veliki Bukovec.</w:t>
      </w:r>
    </w:p>
    <w:p w14:paraId="6D0DBF87" w14:textId="440B2E80" w:rsidR="00AF33B7" w:rsidRPr="0065717A" w:rsidRDefault="0065717A" w:rsidP="0065717A">
      <w:pPr>
        <w:spacing w:line="276" w:lineRule="auto"/>
        <w:rPr>
          <w:rFonts w:cs="Arial"/>
          <w:color w:val="000000" w:themeColor="text1"/>
          <w:sz w:val="24"/>
          <w:szCs w:val="24"/>
          <w:shd w:val="clear" w:color="auto" w:fill="FFFFFF"/>
        </w:rPr>
      </w:pPr>
      <w:r w:rsidRPr="0065717A">
        <w:rPr>
          <w:rFonts w:cs="Arial"/>
          <w:color w:val="000000" w:themeColor="text1"/>
          <w:sz w:val="24"/>
          <w:szCs w:val="24"/>
        </w:rPr>
        <w:br/>
      </w:r>
      <w:r w:rsidRPr="0065717A">
        <w:rPr>
          <w:rFonts w:cs="Arial"/>
          <w:color w:val="000000" w:themeColor="text1"/>
          <w:sz w:val="24"/>
          <w:szCs w:val="24"/>
          <w:shd w:val="clear" w:color="auto" w:fill="FFFFFF"/>
        </w:rPr>
        <w:t xml:space="preserve">Prema popisu stanovništva iz 2021. godine Općina ima 3.326 stanovnika što čini 2,09% ukupnog broja Varaždinske županije (159.487). Obzirom na utvrđenu površinu područja Općine od 45,7 km2 i broj stanovnika utvrđen popisom iz 2021. godine od 3.325 osobe, gustoća naseljenosti iznosi 72,76 st/km2. Ona je u pojedinim naseljima i značajno veća. Najgušće je naseljeno naselje </w:t>
      </w:r>
      <w:proofErr w:type="spellStart"/>
      <w:r w:rsidRPr="0065717A">
        <w:rPr>
          <w:rFonts w:cs="Arial"/>
          <w:color w:val="000000" w:themeColor="text1"/>
          <w:sz w:val="24"/>
          <w:szCs w:val="24"/>
          <w:shd w:val="clear" w:color="auto" w:fill="FFFFFF"/>
        </w:rPr>
        <w:t>Obrankovec</w:t>
      </w:r>
      <w:proofErr w:type="spellEnd"/>
      <w:r w:rsidRPr="0065717A">
        <w:rPr>
          <w:rFonts w:cs="Arial"/>
          <w:color w:val="000000" w:themeColor="text1"/>
          <w:sz w:val="24"/>
          <w:szCs w:val="24"/>
          <w:shd w:val="clear" w:color="auto" w:fill="FFFFFF"/>
        </w:rPr>
        <w:t xml:space="preserve"> s 293,33 st/km2, dok je najrjeđe naseljeno naselje </w:t>
      </w:r>
      <w:proofErr w:type="spellStart"/>
      <w:r w:rsidRPr="0065717A">
        <w:rPr>
          <w:rFonts w:cs="Arial"/>
          <w:color w:val="000000" w:themeColor="text1"/>
          <w:sz w:val="24"/>
          <w:szCs w:val="24"/>
          <w:shd w:val="clear" w:color="auto" w:fill="FFFFFF"/>
        </w:rPr>
        <w:t>Hrženica</w:t>
      </w:r>
      <w:proofErr w:type="spellEnd"/>
      <w:r w:rsidRPr="0065717A">
        <w:rPr>
          <w:rFonts w:cs="Arial"/>
          <w:color w:val="000000" w:themeColor="text1"/>
          <w:sz w:val="24"/>
          <w:szCs w:val="24"/>
          <w:shd w:val="clear" w:color="auto" w:fill="FFFFFF"/>
        </w:rPr>
        <w:t xml:space="preserve"> s 51,38 st/km2.</w:t>
      </w:r>
      <w:r w:rsidRPr="0065717A">
        <w:rPr>
          <w:rFonts w:cs="Arial"/>
          <w:color w:val="000000" w:themeColor="text1"/>
          <w:sz w:val="24"/>
          <w:szCs w:val="24"/>
        </w:rPr>
        <w:br/>
      </w:r>
      <w:r w:rsidRPr="0065717A">
        <w:rPr>
          <w:rFonts w:cs="Arial"/>
          <w:color w:val="000000" w:themeColor="text1"/>
          <w:sz w:val="24"/>
          <w:szCs w:val="24"/>
          <w:shd w:val="clear" w:color="auto" w:fill="FFFFFF"/>
        </w:rPr>
        <w:t xml:space="preserve">Prostor Općine pripada širem nizinskom prostoru prirodno-geografske i </w:t>
      </w:r>
      <w:proofErr w:type="spellStart"/>
      <w:r w:rsidRPr="0065717A">
        <w:rPr>
          <w:rFonts w:cs="Arial"/>
          <w:color w:val="000000" w:themeColor="text1"/>
          <w:sz w:val="24"/>
          <w:szCs w:val="24"/>
          <w:shd w:val="clear" w:color="auto" w:fill="FFFFFF"/>
        </w:rPr>
        <w:t>makromorfološke</w:t>
      </w:r>
      <w:proofErr w:type="spellEnd"/>
      <w:r w:rsidRPr="0065717A">
        <w:rPr>
          <w:rFonts w:cs="Arial"/>
          <w:color w:val="000000" w:themeColor="text1"/>
          <w:sz w:val="24"/>
          <w:szCs w:val="24"/>
          <w:shd w:val="clear" w:color="auto" w:fill="FFFFFF"/>
        </w:rPr>
        <w:t xml:space="preserve"> cjeline Panonske nizine, čiji je dio i prostor istočne Hrvatske.</w:t>
      </w:r>
    </w:p>
    <w:p w14:paraId="2C368EA6" w14:textId="77777777" w:rsidR="0065717A" w:rsidRPr="0065717A" w:rsidRDefault="0065717A" w:rsidP="0065717A">
      <w:pPr>
        <w:spacing w:line="276" w:lineRule="auto"/>
        <w:rPr>
          <w:rFonts w:cs="Arial"/>
          <w:sz w:val="20"/>
          <w:szCs w:val="18"/>
        </w:rPr>
      </w:pPr>
    </w:p>
    <w:p w14:paraId="27C4D628" w14:textId="357B10F9" w:rsidR="00AF33B7" w:rsidRDefault="00BA1733" w:rsidP="00BA1733">
      <w:pPr>
        <w:spacing w:line="276" w:lineRule="auto"/>
        <w:jc w:val="both"/>
        <w:rPr>
          <w:rFonts w:cs="Arial"/>
          <w:sz w:val="24"/>
        </w:rPr>
      </w:pPr>
      <w:r w:rsidRPr="00BA1733">
        <w:rPr>
          <w:rFonts w:cs="Arial"/>
          <w:sz w:val="24"/>
        </w:rPr>
        <w:t xml:space="preserve">Općina </w:t>
      </w:r>
      <w:r w:rsidR="0065717A">
        <w:rPr>
          <w:rFonts w:cs="Arial"/>
          <w:sz w:val="24"/>
        </w:rPr>
        <w:t xml:space="preserve">Sveti </w:t>
      </w:r>
      <w:proofErr w:type="spellStart"/>
      <w:r w:rsidR="0065717A">
        <w:rPr>
          <w:rFonts w:cs="Arial"/>
          <w:sz w:val="24"/>
        </w:rPr>
        <w:t>Đurđ</w:t>
      </w:r>
      <w:proofErr w:type="spellEnd"/>
      <w:r w:rsidRPr="00BA1733">
        <w:rPr>
          <w:rFonts w:cs="Arial"/>
          <w:sz w:val="24"/>
        </w:rPr>
        <w:t xml:space="preserve"> je samostalna u odlučivanju u poslovima iz samoupravnog djelokruga u skladu s Ustavom Republike Hrvatske i zakonom, te  podliježe samo nadzoru zakonitosti rada i akata tijela Općine </w:t>
      </w:r>
      <w:r w:rsidR="0065717A">
        <w:rPr>
          <w:rFonts w:cs="Arial"/>
          <w:sz w:val="24"/>
        </w:rPr>
        <w:t xml:space="preserve">Sveti </w:t>
      </w:r>
      <w:proofErr w:type="spellStart"/>
      <w:r w:rsidR="0065717A">
        <w:rPr>
          <w:rFonts w:cs="Arial"/>
          <w:sz w:val="24"/>
        </w:rPr>
        <w:t>Đurđ</w:t>
      </w:r>
      <w:proofErr w:type="spellEnd"/>
      <w:r w:rsidR="0065717A">
        <w:rPr>
          <w:rFonts w:cs="Arial"/>
          <w:sz w:val="24"/>
        </w:rPr>
        <w:t>.</w:t>
      </w:r>
    </w:p>
    <w:p w14:paraId="5E127714" w14:textId="77777777" w:rsidR="00BA1733" w:rsidRDefault="00BA1733" w:rsidP="00BA1733">
      <w:pPr>
        <w:spacing w:line="276" w:lineRule="auto"/>
        <w:jc w:val="both"/>
        <w:rPr>
          <w:rFonts w:cs="Arial"/>
          <w:sz w:val="24"/>
        </w:rPr>
      </w:pPr>
    </w:p>
    <w:p w14:paraId="217BB811" w14:textId="15A919E0" w:rsidR="00BA1733" w:rsidRDefault="00BA1733" w:rsidP="00BA1733">
      <w:pPr>
        <w:spacing w:line="276" w:lineRule="auto"/>
        <w:jc w:val="both"/>
        <w:rPr>
          <w:rFonts w:cs="Arial"/>
          <w:sz w:val="24"/>
        </w:rPr>
      </w:pPr>
      <w:r w:rsidRPr="00BA1733">
        <w:rPr>
          <w:rFonts w:cs="Arial"/>
          <w:sz w:val="24"/>
        </w:rPr>
        <w:t xml:space="preserve">Općina </w:t>
      </w:r>
      <w:r w:rsidR="0065717A">
        <w:rPr>
          <w:rFonts w:cs="Arial"/>
          <w:sz w:val="24"/>
        </w:rPr>
        <w:t xml:space="preserve">Sveti </w:t>
      </w:r>
      <w:proofErr w:type="spellStart"/>
      <w:r w:rsidR="0065717A">
        <w:rPr>
          <w:rFonts w:cs="Arial"/>
          <w:sz w:val="24"/>
        </w:rPr>
        <w:t>Đurđ</w:t>
      </w:r>
      <w:proofErr w:type="spellEnd"/>
      <w:r w:rsidRPr="00BA1733">
        <w:rPr>
          <w:rFonts w:cs="Arial"/>
          <w:sz w:val="24"/>
        </w:rPr>
        <w:t xml:space="preserve"> u samoupravnom djelokrugu obavlja poslove lokalnog značaja kojima se neposredno ostvaruju prava građana, a koji nisu Ustavom ili zakonom dodijeljeni  državnim tijelima i to osobito poslove koji se odnose na:  </w:t>
      </w:r>
    </w:p>
    <w:p w14:paraId="7CD72923" w14:textId="77777777" w:rsidR="00BA1733" w:rsidRDefault="00BA1733" w:rsidP="00BA1733">
      <w:pPr>
        <w:spacing w:line="276" w:lineRule="auto"/>
        <w:jc w:val="both"/>
        <w:rPr>
          <w:rFonts w:cs="Arial"/>
          <w:sz w:val="24"/>
        </w:rPr>
      </w:pPr>
    </w:p>
    <w:p w14:paraId="214F166E" w14:textId="30A5D264" w:rsidR="00BA1733" w:rsidRPr="00BA1733" w:rsidRDefault="00BA1733" w:rsidP="00BA1733">
      <w:pPr>
        <w:pStyle w:val="Odlomakpopisa"/>
        <w:numPr>
          <w:ilvl w:val="0"/>
          <w:numId w:val="33"/>
        </w:numPr>
        <w:spacing w:line="360" w:lineRule="auto"/>
        <w:jc w:val="both"/>
        <w:rPr>
          <w:rFonts w:cs="Arial"/>
          <w:sz w:val="24"/>
        </w:rPr>
      </w:pPr>
      <w:r w:rsidRPr="00BA1733">
        <w:rPr>
          <w:rFonts w:cs="Arial"/>
          <w:sz w:val="24"/>
        </w:rPr>
        <w:t xml:space="preserve">uređenje naselja i stanovanje, </w:t>
      </w:r>
    </w:p>
    <w:p w14:paraId="4049B95D" w14:textId="08FC7267" w:rsidR="00BA1733" w:rsidRPr="00BA1733" w:rsidRDefault="00BA1733" w:rsidP="00BA1733">
      <w:pPr>
        <w:pStyle w:val="Odlomakpopisa"/>
        <w:numPr>
          <w:ilvl w:val="0"/>
          <w:numId w:val="33"/>
        </w:numPr>
        <w:spacing w:line="360" w:lineRule="auto"/>
        <w:jc w:val="both"/>
        <w:rPr>
          <w:rFonts w:cs="Arial"/>
          <w:sz w:val="24"/>
        </w:rPr>
      </w:pPr>
      <w:r w:rsidRPr="00BA1733">
        <w:rPr>
          <w:rFonts w:cs="Arial"/>
          <w:sz w:val="24"/>
        </w:rPr>
        <w:t xml:space="preserve">prostorno i urbanističko planiranje, </w:t>
      </w:r>
    </w:p>
    <w:p w14:paraId="5E77776A" w14:textId="4295F600" w:rsidR="00BA1733" w:rsidRPr="00BA1733" w:rsidRDefault="00BA1733" w:rsidP="00BA1733">
      <w:pPr>
        <w:pStyle w:val="Odlomakpopisa"/>
        <w:numPr>
          <w:ilvl w:val="0"/>
          <w:numId w:val="33"/>
        </w:numPr>
        <w:spacing w:line="360" w:lineRule="auto"/>
        <w:jc w:val="both"/>
        <w:rPr>
          <w:rFonts w:cs="Arial"/>
          <w:sz w:val="24"/>
        </w:rPr>
      </w:pPr>
      <w:r w:rsidRPr="00BA1733">
        <w:rPr>
          <w:rFonts w:cs="Arial"/>
          <w:sz w:val="24"/>
        </w:rPr>
        <w:t xml:space="preserve">komunalno gospodarstvo,  </w:t>
      </w:r>
    </w:p>
    <w:p w14:paraId="60871E16" w14:textId="3D67335B" w:rsidR="00BA1733" w:rsidRPr="00BA1733" w:rsidRDefault="00BA1733" w:rsidP="00BA1733">
      <w:pPr>
        <w:pStyle w:val="Odlomakpopisa"/>
        <w:numPr>
          <w:ilvl w:val="0"/>
          <w:numId w:val="33"/>
        </w:numPr>
        <w:spacing w:line="360" w:lineRule="auto"/>
        <w:jc w:val="both"/>
        <w:rPr>
          <w:rFonts w:cs="Arial"/>
          <w:sz w:val="24"/>
        </w:rPr>
      </w:pPr>
      <w:r w:rsidRPr="00BA1733">
        <w:rPr>
          <w:rFonts w:cs="Arial"/>
          <w:sz w:val="24"/>
        </w:rPr>
        <w:t xml:space="preserve">brigu o djeci, </w:t>
      </w:r>
    </w:p>
    <w:p w14:paraId="47FA800B" w14:textId="3589B841" w:rsidR="00BA1733" w:rsidRPr="00BA1733" w:rsidRDefault="00BA1733" w:rsidP="00BA1733">
      <w:pPr>
        <w:pStyle w:val="Odlomakpopisa"/>
        <w:numPr>
          <w:ilvl w:val="0"/>
          <w:numId w:val="33"/>
        </w:numPr>
        <w:spacing w:line="360" w:lineRule="auto"/>
        <w:jc w:val="both"/>
        <w:rPr>
          <w:rFonts w:cs="Arial"/>
          <w:sz w:val="24"/>
        </w:rPr>
      </w:pPr>
      <w:r w:rsidRPr="00BA1733">
        <w:rPr>
          <w:rFonts w:cs="Arial"/>
          <w:sz w:val="24"/>
        </w:rPr>
        <w:t xml:space="preserve">socijalnu skrb, </w:t>
      </w:r>
    </w:p>
    <w:p w14:paraId="0B4E3CD9" w14:textId="0DAFE7D1" w:rsidR="00BA1733" w:rsidRPr="00BA1733" w:rsidRDefault="00BA1733" w:rsidP="00BA1733">
      <w:pPr>
        <w:pStyle w:val="Odlomakpopisa"/>
        <w:numPr>
          <w:ilvl w:val="0"/>
          <w:numId w:val="33"/>
        </w:numPr>
        <w:spacing w:line="360" w:lineRule="auto"/>
        <w:jc w:val="both"/>
        <w:rPr>
          <w:rFonts w:cs="Arial"/>
          <w:sz w:val="24"/>
        </w:rPr>
      </w:pPr>
      <w:r w:rsidRPr="00BA1733">
        <w:rPr>
          <w:rFonts w:cs="Arial"/>
          <w:sz w:val="24"/>
        </w:rPr>
        <w:t xml:space="preserve">primarnu zdravstvenu zaštitu, </w:t>
      </w:r>
    </w:p>
    <w:p w14:paraId="17C899CA" w14:textId="1749B092" w:rsidR="00BA1733" w:rsidRPr="00BA1733" w:rsidRDefault="00BA1733" w:rsidP="00BA1733">
      <w:pPr>
        <w:pStyle w:val="Odlomakpopisa"/>
        <w:numPr>
          <w:ilvl w:val="0"/>
          <w:numId w:val="33"/>
        </w:numPr>
        <w:spacing w:line="360" w:lineRule="auto"/>
        <w:jc w:val="both"/>
        <w:rPr>
          <w:rFonts w:cs="Arial"/>
          <w:sz w:val="24"/>
        </w:rPr>
      </w:pPr>
      <w:r w:rsidRPr="00BA1733">
        <w:rPr>
          <w:rFonts w:cs="Arial"/>
          <w:sz w:val="24"/>
        </w:rPr>
        <w:t xml:space="preserve">odgoj i  obrazovanje,  </w:t>
      </w:r>
    </w:p>
    <w:p w14:paraId="46234D33" w14:textId="65B957FC" w:rsidR="00BA1733" w:rsidRPr="00BA1733" w:rsidRDefault="00BA1733" w:rsidP="00BA1733">
      <w:pPr>
        <w:pStyle w:val="Odlomakpopisa"/>
        <w:numPr>
          <w:ilvl w:val="0"/>
          <w:numId w:val="33"/>
        </w:numPr>
        <w:spacing w:line="360" w:lineRule="auto"/>
        <w:jc w:val="both"/>
        <w:rPr>
          <w:rFonts w:cs="Arial"/>
          <w:sz w:val="24"/>
        </w:rPr>
      </w:pPr>
      <w:r w:rsidRPr="00BA1733">
        <w:rPr>
          <w:rFonts w:cs="Arial"/>
          <w:sz w:val="24"/>
        </w:rPr>
        <w:t xml:space="preserve">kulturu, tjelesnu kulturu i šport, </w:t>
      </w:r>
    </w:p>
    <w:p w14:paraId="0FA63046" w14:textId="4AB6D6E9" w:rsidR="00BA1733" w:rsidRPr="00BA1733" w:rsidRDefault="00BA1733" w:rsidP="00BA1733">
      <w:pPr>
        <w:pStyle w:val="Odlomakpopisa"/>
        <w:numPr>
          <w:ilvl w:val="0"/>
          <w:numId w:val="33"/>
        </w:numPr>
        <w:spacing w:line="360" w:lineRule="auto"/>
        <w:jc w:val="both"/>
        <w:rPr>
          <w:rFonts w:cs="Arial"/>
          <w:sz w:val="24"/>
        </w:rPr>
      </w:pPr>
      <w:r w:rsidRPr="00BA1733">
        <w:rPr>
          <w:rFonts w:cs="Arial"/>
          <w:sz w:val="24"/>
        </w:rPr>
        <w:t xml:space="preserve">zaštitu potrošača, </w:t>
      </w:r>
    </w:p>
    <w:p w14:paraId="2F936B5A" w14:textId="209BC5FF" w:rsidR="00BA1733" w:rsidRPr="00BA1733" w:rsidRDefault="00BA1733" w:rsidP="00BA1733">
      <w:pPr>
        <w:pStyle w:val="Odlomakpopisa"/>
        <w:numPr>
          <w:ilvl w:val="0"/>
          <w:numId w:val="33"/>
        </w:numPr>
        <w:spacing w:line="360" w:lineRule="auto"/>
        <w:jc w:val="both"/>
        <w:rPr>
          <w:rFonts w:cs="Arial"/>
          <w:sz w:val="24"/>
        </w:rPr>
      </w:pPr>
      <w:r w:rsidRPr="00BA1733">
        <w:rPr>
          <w:rFonts w:cs="Arial"/>
          <w:sz w:val="24"/>
        </w:rPr>
        <w:t xml:space="preserve">zaštitu i unapređenje prirodnog okoliša, </w:t>
      </w:r>
    </w:p>
    <w:p w14:paraId="5D7D50C2" w14:textId="161413B9" w:rsidR="00BA1733" w:rsidRPr="00BA1733" w:rsidRDefault="00BA1733" w:rsidP="00BA1733">
      <w:pPr>
        <w:pStyle w:val="Odlomakpopisa"/>
        <w:numPr>
          <w:ilvl w:val="0"/>
          <w:numId w:val="33"/>
        </w:numPr>
        <w:spacing w:line="360" w:lineRule="auto"/>
        <w:jc w:val="both"/>
        <w:rPr>
          <w:rFonts w:cs="Arial"/>
          <w:sz w:val="24"/>
        </w:rPr>
      </w:pPr>
      <w:r w:rsidRPr="00BA1733">
        <w:rPr>
          <w:rFonts w:cs="Arial"/>
          <w:sz w:val="24"/>
        </w:rPr>
        <w:t xml:space="preserve">protupožarnu zaštitu i civilnu zaštitu, </w:t>
      </w:r>
    </w:p>
    <w:p w14:paraId="4E6ABA1D" w14:textId="46041143" w:rsidR="00BA1733" w:rsidRPr="00BA1733" w:rsidRDefault="00BA1733" w:rsidP="00BA1733">
      <w:pPr>
        <w:pStyle w:val="Odlomakpopisa"/>
        <w:numPr>
          <w:ilvl w:val="0"/>
          <w:numId w:val="33"/>
        </w:numPr>
        <w:spacing w:line="360" w:lineRule="auto"/>
        <w:jc w:val="both"/>
        <w:rPr>
          <w:rFonts w:cs="Arial"/>
          <w:sz w:val="24"/>
        </w:rPr>
      </w:pPr>
      <w:r w:rsidRPr="00BA1733">
        <w:rPr>
          <w:rFonts w:cs="Arial"/>
          <w:sz w:val="24"/>
        </w:rPr>
        <w:t xml:space="preserve">promet na svom području, </w:t>
      </w:r>
    </w:p>
    <w:p w14:paraId="115D61BE" w14:textId="0C8B9BB9" w:rsidR="00BA1733" w:rsidRPr="00BA1733" w:rsidRDefault="00BA1733" w:rsidP="00BA1733">
      <w:pPr>
        <w:pStyle w:val="Odlomakpopisa"/>
        <w:numPr>
          <w:ilvl w:val="0"/>
          <w:numId w:val="33"/>
        </w:numPr>
        <w:spacing w:line="360" w:lineRule="auto"/>
        <w:jc w:val="both"/>
        <w:rPr>
          <w:rFonts w:cs="Arial"/>
          <w:sz w:val="24"/>
        </w:rPr>
      </w:pPr>
      <w:r w:rsidRPr="00BA1733">
        <w:rPr>
          <w:rFonts w:cs="Arial"/>
          <w:sz w:val="24"/>
        </w:rPr>
        <w:t>ostale poslove sukladno posebnim zakonima.</w:t>
      </w:r>
    </w:p>
    <w:p w14:paraId="7273AD58" w14:textId="77777777" w:rsidR="00AF33B7" w:rsidRDefault="00AF33B7" w:rsidP="00775C7C">
      <w:pPr>
        <w:jc w:val="both"/>
        <w:rPr>
          <w:rFonts w:cs="Arial"/>
          <w:sz w:val="24"/>
        </w:rPr>
      </w:pPr>
    </w:p>
    <w:p w14:paraId="2D0091A2" w14:textId="77777777" w:rsidR="00AF33B7" w:rsidRDefault="00AF33B7" w:rsidP="00775C7C">
      <w:pPr>
        <w:jc w:val="both"/>
        <w:rPr>
          <w:rFonts w:cs="Arial"/>
          <w:sz w:val="24"/>
        </w:rPr>
      </w:pPr>
    </w:p>
    <w:p w14:paraId="66C694CB" w14:textId="77777777" w:rsidR="00AF33B7" w:rsidRDefault="00AF33B7" w:rsidP="00775C7C">
      <w:pPr>
        <w:jc w:val="both"/>
        <w:rPr>
          <w:rFonts w:cs="Arial"/>
          <w:sz w:val="24"/>
        </w:rPr>
      </w:pPr>
    </w:p>
    <w:p w14:paraId="238EBFE5" w14:textId="77777777" w:rsidR="00AF33B7" w:rsidRDefault="00AF33B7" w:rsidP="00775C7C">
      <w:pPr>
        <w:jc w:val="both"/>
        <w:rPr>
          <w:rFonts w:cs="Arial"/>
          <w:sz w:val="24"/>
        </w:rPr>
      </w:pPr>
    </w:p>
    <w:p w14:paraId="632D73C7" w14:textId="77777777" w:rsidR="00D729BE" w:rsidRDefault="00D729BE" w:rsidP="00775C7C">
      <w:pPr>
        <w:jc w:val="both"/>
        <w:rPr>
          <w:rFonts w:cs="Arial"/>
          <w:sz w:val="24"/>
        </w:rPr>
      </w:pPr>
    </w:p>
    <w:p w14:paraId="190D5030" w14:textId="419CFFDE" w:rsidR="009A1037" w:rsidRPr="000F3441" w:rsidRDefault="00985550" w:rsidP="00474165">
      <w:pPr>
        <w:pStyle w:val="Naslov3"/>
        <w:rPr>
          <w:color w:val="3E8853" w:themeColor="accent5"/>
        </w:rPr>
      </w:pPr>
      <w:bookmarkStart w:id="3" w:name="_Hlk4225145"/>
      <w:bookmarkStart w:id="4" w:name="_Toc230941887"/>
      <w:r w:rsidRPr="000F3441">
        <w:rPr>
          <w:color w:val="3E8853" w:themeColor="accent5"/>
        </w:rPr>
        <w:lastRenderedPageBreak/>
        <w:t>Misija i vizija Općine</w:t>
      </w:r>
      <w:r w:rsidR="00BA1733">
        <w:rPr>
          <w:color w:val="3E8853" w:themeColor="accent5"/>
        </w:rPr>
        <w:t xml:space="preserve"> </w:t>
      </w:r>
      <w:r w:rsidR="0065717A">
        <w:rPr>
          <w:color w:val="3E8853" w:themeColor="accent5"/>
        </w:rPr>
        <w:t xml:space="preserve">Sveti </w:t>
      </w:r>
      <w:proofErr w:type="spellStart"/>
      <w:r w:rsidR="0065717A">
        <w:rPr>
          <w:color w:val="3E8853" w:themeColor="accent5"/>
        </w:rPr>
        <w:t>Đurđ</w:t>
      </w:r>
      <w:bookmarkEnd w:id="4"/>
      <w:proofErr w:type="spellEnd"/>
      <w:r w:rsidR="00BA1733">
        <w:rPr>
          <w:color w:val="3E8853" w:themeColor="accent5"/>
        </w:rPr>
        <w:t xml:space="preserve"> </w:t>
      </w:r>
    </w:p>
    <w:bookmarkEnd w:id="3"/>
    <w:p w14:paraId="7439C1BE" w14:textId="77777777" w:rsidR="00D729BE" w:rsidRDefault="00D729BE" w:rsidP="0022453C">
      <w:pPr>
        <w:rPr>
          <w:rFonts w:eastAsia="Calibri" w:cs="Arial"/>
          <w:b/>
          <w:lang w:eastAsia="en-US"/>
        </w:rPr>
      </w:pPr>
    </w:p>
    <w:p w14:paraId="590460BD" w14:textId="77777777" w:rsidR="00D729BE" w:rsidRPr="00EC4498" w:rsidRDefault="00D729BE" w:rsidP="00474165">
      <w:pPr>
        <w:jc w:val="both"/>
        <w:rPr>
          <w:rFonts w:eastAsia="Calibri" w:cs="Arial"/>
          <w:bCs/>
          <w:sz w:val="24"/>
          <w:szCs w:val="24"/>
          <w:lang w:eastAsia="en-US"/>
        </w:rPr>
      </w:pPr>
      <w:r w:rsidRPr="00EC4498">
        <w:rPr>
          <w:rFonts w:eastAsia="Calibri" w:cs="Arial"/>
          <w:bCs/>
          <w:sz w:val="24"/>
          <w:szCs w:val="24"/>
          <w:lang w:eastAsia="en-US"/>
        </w:rPr>
        <w:t xml:space="preserve">Misija, kao pojam, predstavlja osnovni i temeljni razlog postojanja određene organizacije.  Misija definira usmjerenost i svrhu, te se kao takva prezentira svim članovima organizacije, neovisno o položaju te daje smjernice pri donošenju ključnih odluka. </w:t>
      </w:r>
    </w:p>
    <w:p w14:paraId="180025AE" w14:textId="77777777" w:rsidR="00D729BE" w:rsidRPr="00EC4498" w:rsidRDefault="00D729BE" w:rsidP="00474165">
      <w:pPr>
        <w:jc w:val="both"/>
        <w:rPr>
          <w:rFonts w:eastAsia="Calibri" w:cs="Arial"/>
          <w:bCs/>
          <w:sz w:val="24"/>
          <w:szCs w:val="24"/>
          <w:lang w:eastAsia="en-US"/>
        </w:rPr>
      </w:pPr>
    </w:p>
    <w:p w14:paraId="58B230B8" w14:textId="288971C0" w:rsidR="00D729BE" w:rsidRPr="00EC4498" w:rsidRDefault="00D729BE" w:rsidP="00474165">
      <w:pPr>
        <w:jc w:val="both"/>
        <w:rPr>
          <w:rFonts w:eastAsia="Calibri" w:cs="Arial"/>
          <w:bCs/>
          <w:sz w:val="24"/>
          <w:szCs w:val="24"/>
          <w:lang w:eastAsia="en-US"/>
        </w:rPr>
      </w:pPr>
      <w:r w:rsidRPr="00EC4498">
        <w:rPr>
          <w:rFonts w:eastAsia="Calibri" w:cs="Arial"/>
          <w:bCs/>
          <w:sz w:val="24"/>
          <w:szCs w:val="24"/>
          <w:lang w:eastAsia="en-US"/>
        </w:rPr>
        <w:t xml:space="preserve">Sadržaj misije mora podrazumijevati protekli razvoj, okolinu u kojoj organizacija postoji i djeluje, kao i sredstva kojima organizacija raspolaže. Kvalitetno definiranje misije je dugotrajan i kompleksan zadatak. Sastavni dio misije i njezina suština mora biti motivirajući za </w:t>
      </w:r>
      <w:r w:rsidR="003D0B0D">
        <w:rPr>
          <w:rFonts w:eastAsia="Calibri" w:cs="Arial"/>
          <w:bCs/>
          <w:sz w:val="24"/>
          <w:szCs w:val="24"/>
          <w:lang w:eastAsia="en-US"/>
        </w:rPr>
        <w:t xml:space="preserve">službenike </w:t>
      </w:r>
      <w:r w:rsidRPr="00EC4498">
        <w:rPr>
          <w:rFonts w:eastAsia="Calibri" w:cs="Arial"/>
          <w:bCs/>
          <w:sz w:val="24"/>
          <w:szCs w:val="24"/>
          <w:lang w:eastAsia="en-US"/>
        </w:rPr>
        <w:t xml:space="preserve"> i izražavati osnovnu politiku sustava.</w:t>
      </w:r>
    </w:p>
    <w:p w14:paraId="4703D8A3" w14:textId="77777777" w:rsidR="00D729BE" w:rsidRPr="00EC4498" w:rsidRDefault="00D729BE" w:rsidP="00474165">
      <w:pPr>
        <w:jc w:val="both"/>
        <w:rPr>
          <w:rFonts w:eastAsia="Calibri" w:cs="Arial"/>
          <w:bCs/>
          <w:sz w:val="24"/>
          <w:szCs w:val="24"/>
          <w:lang w:eastAsia="en-US"/>
        </w:rPr>
      </w:pPr>
    </w:p>
    <w:p w14:paraId="799ABE3A" w14:textId="77777777" w:rsidR="00D729BE" w:rsidRPr="00EC4498" w:rsidRDefault="00D729BE" w:rsidP="00474165">
      <w:pPr>
        <w:jc w:val="both"/>
        <w:rPr>
          <w:rFonts w:eastAsia="Calibri" w:cs="Arial"/>
          <w:bCs/>
          <w:sz w:val="24"/>
          <w:szCs w:val="24"/>
          <w:lang w:eastAsia="en-US"/>
        </w:rPr>
      </w:pPr>
      <w:r w:rsidRPr="00EC4498">
        <w:rPr>
          <w:rFonts w:eastAsia="Calibri" w:cs="Arial"/>
          <w:bCs/>
          <w:sz w:val="24"/>
          <w:szCs w:val="24"/>
          <w:lang w:eastAsia="en-US"/>
        </w:rPr>
        <w:t>Kako bi misija, odnosno razlog postojanja određene organizacije bio opravdan, uspostavljeni su ciljevi koje je potrebno ostvariti i realizirati da bi se postigla uspješnost kroz poslovne procese, a samim time i unaprijedio rad organizacije.</w:t>
      </w:r>
    </w:p>
    <w:p w14:paraId="50D324F6" w14:textId="77777777" w:rsidR="00985550" w:rsidRDefault="00985550" w:rsidP="0022453C">
      <w:pPr>
        <w:rPr>
          <w:rFonts w:eastAsia="Calibri" w:cs="Arial"/>
          <w:bCs/>
          <w:sz w:val="24"/>
          <w:szCs w:val="24"/>
          <w:lang w:eastAsia="en-US"/>
        </w:rPr>
      </w:pPr>
    </w:p>
    <w:p w14:paraId="1833BF1D" w14:textId="77777777" w:rsidR="00AF33B7" w:rsidRPr="00EC4498" w:rsidRDefault="00AF33B7" w:rsidP="0022453C">
      <w:pPr>
        <w:rPr>
          <w:rFonts w:eastAsia="Calibri" w:cs="Arial"/>
          <w:b/>
          <w:sz w:val="24"/>
          <w:szCs w:val="24"/>
          <w:lang w:eastAsia="en-US"/>
        </w:rPr>
      </w:pPr>
    </w:p>
    <w:p w14:paraId="68F49BAA" w14:textId="0DB70232" w:rsidR="00AF33B7" w:rsidRDefault="00D729BE" w:rsidP="0065717A">
      <w:pPr>
        <w:jc w:val="center"/>
        <w:rPr>
          <w:rFonts w:eastAsia="Calibri" w:cs="Arial"/>
          <w:b/>
          <w:sz w:val="24"/>
          <w:szCs w:val="24"/>
          <w:lang w:eastAsia="en-US"/>
        </w:rPr>
      </w:pPr>
      <w:r w:rsidRPr="00EC4498">
        <w:rPr>
          <w:rFonts w:eastAsia="Calibri" w:cs="Arial"/>
          <w:b/>
          <w:sz w:val="24"/>
          <w:szCs w:val="24"/>
          <w:lang w:eastAsia="en-US"/>
        </w:rPr>
        <w:t xml:space="preserve"> „</w:t>
      </w:r>
      <w:r w:rsidR="0065717A" w:rsidRPr="0065717A">
        <w:rPr>
          <w:rFonts w:eastAsia="Calibri" w:cs="Arial"/>
          <w:b/>
          <w:sz w:val="24"/>
          <w:szCs w:val="24"/>
          <w:lang w:eastAsia="en-US"/>
        </w:rPr>
        <w:t xml:space="preserve">Općina Sveti </w:t>
      </w:r>
      <w:proofErr w:type="spellStart"/>
      <w:r w:rsidR="0065717A" w:rsidRPr="0065717A">
        <w:rPr>
          <w:rFonts w:eastAsia="Calibri" w:cs="Arial"/>
          <w:b/>
          <w:sz w:val="24"/>
          <w:szCs w:val="24"/>
          <w:lang w:eastAsia="en-US"/>
        </w:rPr>
        <w:t>Đurđ</w:t>
      </w:r>
      <w:proofErr w:type="spellEnd"/>
      <w:r w:rsidR="0065717A" w:rsidRPr="0065717A">
        <w:rPr>
          <w:rFonts w:eastAsia="Calibri" w:cs="Arial"/>
          <w:b/>
          <w:sz w:val="24"/>
          <w:szCs w:val="24"/>
          <w:lang w:eastAsia="en-US"/>
        </w:rPr>
        <w:t xml:space="preserve"> predana je stvaranju uravnoteženog razvoja kroz pametna ulaganja u obrazovanje, infrastrukturu, gospodarstvo i zelene tehnologije. Kroz transparentno upravljanje, digitalizaciju i suradnju s višim razinama vlasti, Općina aktivno unapređuje javne usluge i otvara nove prilike za kvalitetniji život svih svojih građana.</w:t>
      </w:r>
    </w:p>
    <w:p w14:paraId="51D74E22" w14:textId="77777777" w:rsidR="0065717A" w:rsidRPr="00EC4498" w:rsidRDefault="0065717A" w:rsidP="0065717A">
      <w:pPr>
        <w:jc w:val="center"/>
        <w:rPr>
          <w:rFonts w:cs="Arial"/>
          <w:sz w:val="24"/>
          <w:szCs w:val="24"/>
        </w:rPr>
      </w:pPr>
    </w:p>
    <w:p w14:paraId="20EA1B76" w14:textId="1883BEDE" w:rsidR="00D729BE" w:rsidRPr="00EC4498" w:rsidRDefault="003D0B0D" w:rsidP="00D729BE">
      <w:pPr>
        <w:spacing w:after="120"/>
        <w:jc w:val="both"/>
        <w:rPr>
          <w:rFonts w:cs="Arial"/>
          <w:sz w:val="24"/>
          <w:szCs w:val="24"/>
        </w:rPr>
      </w:pPr>
      <w:r>
        <w:rPr>
          <w:rFonts w:cs="Arial"/>
          <w:sz w:val="24"/>
          <w:szCs w:val="24"/>
        </w:rPr>
        <w:t xml:space="preserve">Ciljevi </w:t>
      </w:r>
      <w:r w:rsidR="00D729BE" w:rsidRPr="00EC4498">
        <w:rPr>
          <w:rFonts w:cs="Arial"/>
          <w:sz w:val="24"/>
          <w:szCs w:val="24"/>
        </w:rPr>
        <w:t xml:space="preserve"> koj</w:t>
      </w:r>
      <w:r>
        <w:rPr>
          <w:rFonts w:cs="Arial"/>
          <w:sz w:val="24"/>
          <w:szCs w:val="24"/>
        </w:rPr>
        <w:t>i</w:t>
      </w:r>
      <w:r w:rsidR="00D729BE" w:rsidRPr="00EC4498">
        <w:rPr>
          <w:rFonts w:cs="Arial"/>
          <w:sz w:val="24"/>
          <w:szCs w:val="24"/>
        </w:rPr>
        <w:t xml:space="preserve"> su usko povezan</w:t>
      </w:r>
      <w:r>
        <w:rPr>
          <w:rFonts w:cs="Arial"/>
          <w:sz w:val="24"/>
          <w:szCs w:val="24"/>
        </w:rPr>
        <w:t>i</w:t>
      </w:r>
      <w:r w:rsidR="00D729BE" w:rsidRPr="00EC4498">
        <w:rPr>
          <w:rFonts w:cs="Arial"/>
          <w:sz w:val="24"/>
          <w:szCs w:val="24"/>
        </w:rPr>
        <w:t xml:space="preserve"> s donošenjem vizije mogu se odrediti kao definiranje strateškog usmjerenja odnosno u kojem smjeru se organizacija želi razvijati, te identifikacija ciljnih skupina, dionika s kojima će surađivati. </w:t>
      </w:r>
    </w:p>
    <w:p w14:paraId="502C3131" w14:textId="1E549F71" w:rsidR="00D729BE" w:rsidRPr="00EC4498" w:rsidRDefault="00D729BE" w:rsidP="00D729BE">
      <w:pPr>
        <w:spacing w:after="120"/>
        <w:jc w:val="both"/>
        <w:rPr>
          <w:rFonts w:cs="Arial"/>
          <w:sz w:val="24"/>
          <w:szCs w:val="24"/>
        </w:rPr>
      </w:pPr>
      <w:r w:rsidRPr="00EC4498">
        <w:rPr>
          <w:rFonts w:cs="Arial"/>
          <w:sz w:val="24"/>
          <w:szCs w:val="24"/>
        </w:rPr>
        <w:t xml:space="preserve">Nadalje, vrlo je bitno uspostavljanje komunikacije s identificiranim interesnim grupama, odnosno dionicima, te je bitno imati utvrđen način  na koji se </w:t>
      </w:r>
      <w:r w:rsidR="00985550">
        <w:rPr>
          <w:rFonts w:cs="Arial"/>
          <w:sz w:val="24"/>
          <w:szCs w:val="24"/>
        </w:rPr>
        <w:t>jedinica lokalne samouprave</w:t>
      </w:r>
      <w:r w:rsidRPr="00EC4498">
        <w:rPr>
          <w:rFonts w:cs="Arial"/>
          <w:sz w:val="24"/>
          <w:szCs w:val="24"/>
        </w:rPr>
        <w:t xml:space="preserve"> želi postaviti naspram svih njih. </w:t>
      </w:r>
    </w:p>
    <w:p w14:paraId="4A680EE6" w14:textId="7CFFDF61" w:rsidR="00D729BE" w:rsidRDefault="00D729BE" w:rsidP="00D729BE">
      <w:pPr>
        <w:spacing w:after="120"/>
        <w:jc w:val="both"/>
        <w:rPr>
          <w:rFonts w:cs="Arial"/>
          <w:sz w:val="24"/>
          <w:szCs w:val="24"/>
        </w:rPr>
      </w:pPr>
      <w:r w:rsidRPr="00EC4498">
        <w:rPr>
          <w:rFonts w:cs="Arial"/>
          <w:sz w:val="24"/>
          <w:szCs w:val="24"/>
        </w:rPr>
        <w:t xml:space="preserve">I na kraju kroz viziju treba djelovati na motivaciju osoblja, ukoliko osoblje, odnosno </w:t>
      </w:r>
      <w:r w:rsidR="00985550">
        <w:rPr>
          <w:rFonts w:cs="Arial"/>
          <w:sz w:val="24"/>
          <w:szCs w:val="24"/>
        </w:rPr>
        <w:t>službenici</w:t>
      </w:r>
      <w:r w:rsidRPr="00EC4498">
        <w:rPr>
          <w:rFonts w:cs="Arial"/>
          <w:sz w:val="24"/>
          <w:szCs w:val="24"/>
        </w:rPr>
        <w:t xml:space="preserve"> ne razumiju, ne sudjeluju u ostvarenju ili ne slijede uspostavljenu viziju, u tom slučaju vizija je nedjelotvorna.</w:t>
      </w:r>
    </w:p>
    <w:p w14:paraId="0185B11C" w14:textId="77777777" w:rsidR="00AF33B7" w:rsidRPr="00EC4498" w:rsidRDefault="00AF33B7" w:rsidP="00D729BE">
      <w:pPr>
        <w:spacing w:after="120"/>
        <w:jc w:val="both"/>
        <w:rPr>
          <w:rFonts w:cs="Arial"/>
          <w:sz w:val="24"/>
          <w:szCs w:val="24"/>
        </w:rPr>
      </w:pPr>
    </w:p>
    <w:p w14:paraId="6E2DA648" w14:textId="385994BA" w:rsidR="00D729BE" w:rsidRPr="00EC4498" w:rsidRDefault="00D729BE" w:rsidP="00A85C10">
      <w:pPr>
        <w:jc w:val="center"/>
        <w:rPr>
          <w:rFonts w:eastAsia="Calibri" w:cs="Arial"/>
          <w:b/>
          <w:sz w:val="24"/>
          <w:szCs w:val="24"/>
          <w:lang w:eastAsia="en-US"/>
        </w:rPr>
      </w:pPr>
      <w:r w:rsidRPr="00EC4498">
        <w:rPr>
          <w:rFonts w:eastAsia="Calibri" w:cs="Arial"/>
          <w:b/>
          <w:sz w:val="24"/>
          <w:szCs w:val="24"/>
          <w:lang w:eastAsia="en-US"/>
        </w:rPr>
        <w:t xml:space="preserve"> „</w:t>
      </w:r>
      <w:r w:rsidR="0065717A" w:rsidRPr="0065717A">
        <w:rPr>
          <w:rFonts w:eastAsia="Calibri" w:cs="Arial"/>
          <w:b/>
          <w:sz w:val="24"/>
          <w:szCs w:val="24"/>
          <w:lang w:eastAsia="en-US"/>
        </w:rPr>
        <w:t xml:space="preserve">Općina Sveti </w:t>
      </w:r>
      <w:proofErr w:type="spellStart"/>
      <w:r w:rsidR="0065717A" w:rsidRPr="0065717A">
        <w:rPr>
          <w:rFonts w:eastAsia="Calibri" w:cs="Arial"/>
          <w:b/>
          <w:sz w:val="24"/>
          <w:szCs w:val="24"/>
          <w:lang w:eastAsia="en-US"/>
        </w:rPr>
        <w:t>Đurđ</w:t>
      </w:r>
      <w:proofErr w:type="spellEnd"/>
      <w:r w:rsidR="0065717A" w:rsidRPr="0065717A">
        <w:rPr>
          <w:rFonts w:eastAsia="Calibri" w:cs="Arial"/>
          <w:b/>
          <w:sz w:val="24"/>
          <w:szCs w:val="24"/>
          <w:lang w:eastAsia="en-US"/>
        </w:rPr>
        <w:t xml:space="preserve"> vidi svoju budućnost kao otpornu, povezanu i konkurentnu lokalnu zajednicu. Kroz pametno upravljanje, zelene projekte i ulaganje u ljude, do 2029. godine želi postati model lokalnog razvoja u kojem se tradicija i tehnologija nadopunjuju za dobrobit svih građana.</w:t>
      </w:r>
      <w:r w:rsidR="0065717A">
        <w:rPr>
          <w:rFonts w:eastAsia="Calibri" w:cs="Arial"/>
          <w:b/>
          <w:sz w:val="24"/>
          <w:szCs w:val="24"/>
          <w:lang w:eastAsia="en-US"/>
        </w:rPr>
        <w:t>“</w:t>
      </w:r>
    </w:p>
    <w:p w14:paraId="39772EE2" w14:textId="77777777" w:rsidR="008D7557" w:rsidRDefault="008D7557" w:rsidP="0022453C"/>
    <w:p w14:paraId="2C8F6A69" w14:textId="77777777" w:rsidR="00EC4498" w:rsidRDefault="00EC4498" w:rsidP="0022453C"/>
    <w:p w14:paraId="236A146F" w14:textId="77777777" w:rsidR="00EC4498" w:rsidRDefault="00EC4498" w:rsidP="0022453C"/>
    <w:p w14:paraId="5AE0DABF" w14:textId="77777777" w:rsidR="00EC4498" w:rsidRDefault="00EC4498" w:rsidP="0022453C"/>
    <w:p w14:paraId="24880B80" w14:textId="77777777" w:rsidR="00EC4498" w:rsidRDefault="00EC4498" w:rsidP="0022453C"/>
    <w:p w14:paraId="0813865B" w14:textId="77777777" w:rsidR="00EC4498" w:rsidRDefault="00EC4498" w:rsidP="0022453C"/>
    <w:p w14:paraId="02EE88A7" w14:textId="77777777" w:rsidR="00BA1733" w:rsidRDefault="00BA1733" w:rsidP="0022453C"/>
    <w:p w14:paraId="72F98142" w14:textId="77777777" w:rsidR="00BA1733" w:rsidRDefault="00BA1733" w:rsidP="0022453C"/>
    <w:p w14:paraId="12B54A04" w14:textId="77777777" w:rsidR="003D0B0D" w:rsidRDefault="003D0B0D" w:rsidP="0022453C"/>
    <w:p w14:paraId="0E1E38F7" w14:textId="77777777" w:rsidR="00BA1733" w:rsidRDefault="00BA1733" w:rsidP="0022453C"/>
    <w:p w14:paraId="1596A604" w14:textId="77777777" w:rsidR="00EC4498" w:rsidRDefault="00EC4498" w:rsidP="0022453C"/>
    <w:p w14:paraId="41D39BE0" w14:textId="77777777" w:rsidR="00EC4498" w:rsidRDefault="00EC4498" w:rsidP="0022453C"/>
    <w:p w14:paraId="49AB23FA" w14:textId="77777777" w:rsidR="009C74F1" w:rsidRDefault="009C74F1" w:rsidP="003E65E2">
      <w:pPr>
        <w:jc w:val="both"/>
        <w:rPr>
          <w:b/>
          <w:i/>
          <w:u w:val="single"/>
        </w:rPr>
      </w:pPr>
    </w:p>
    <w:p w14:paraId="45900AA8" w14:textId="77777777" w:rsidR="000F0636" w:rsidRPr="000F3441" w:rsidRDefault="004D6B48" w:rsidP="00474165">
      <w:pPr>
        <w:pStyle w:val="Naslov3"/>
        <w:rPr>
          <w:color w:val="3E8853" w:themeColor="accent5"/>
        </w:rPr>
      </w:pPr>
      <w:bookmarkStart w:id="5" w:name="_Hlk212532924"/>
      <w:bookmarkStart w:id="6" w:name="_Toc230941888"/>
      <w:r w:rsidRPr="000F3441">
        <w:rPr>
          <w:color w:val="3E8853" w:themeColor="accent5"/>
        </w:rPr>
        <w:lastRenderedPageBreak/>
        <w:t>Odluka o imenovanju Koordinatora za razvoj sustava unutarnjih kontrola</w:t>
      </w:r>
      <w:bookmarkEnd w:id="6"/>
    </w:p>
    <w:bookmarkEnd w:id="5"/>
    <w:p w14:paraId="21D06844" w14:textId="77777777" w:rsidR="00AF33B7" w:rsidRDefault="00AF33B7" w:rsidP="00AF33B7">
      <w:pPr>
        <w:autoSpaceDE w:val="0"/>
        <w:autoSpaceDN w:val="0"/>
        <w:adjustRightInd w:val="0"/>
        <w:jc w:val="center"/>
        <w:rPr>
          <w:rFonts w:eastAsia="TTE15DD8C0t00"/>
        </w:rPr>
      </w:pPr>
    </w:p>
    <w:p w14:paraId="49D3918D" w14:textId="3421308F" w:rsidR="00BA1733" w:rsidRDefault="000043C4" w:rsidP="004914D0">
      <w:pPr>
        <w:autoSpaceDE w:val="0"/>
        <w:autoSpaceDN w:val="0"/>
        <w:adjustRightInd w:val="0"/>
        <w:rPr>
          <w:rFonts w:eastAsia="TTE15DD8C0t00"/>
        </w:rPr>
      </w:pPr>
      <w:r w:rsidRPr="00E374F9">
        <w:rPr>
          <w:noProof/>
        </w:rPr>
        <w:drawing>
          <wp:inline distT="0" distB="0" distL="0" distR="0" wp14:anchorId="4BBA1EA9" wp14:editId="3DDF21D1">
            <wp:extent cx="5760720" cy="8707623"/>
            <wp:effectExtent l="0" t="0" r="0" b="0"/>
            <wp:docPr id="85687901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79010" name=""/>
                    <pic:cNvPicPr/>
                  </pic:nvPicPr>
                  <pic:blipFill>
                    <a:blip r:embed="rId10"/>
                    <a:stretch>
                      <a:fillRect/>
                    </a:stretch>
                  </pic:blipFill>
                  <pic:spPr>
                    <a:xfrm>
                      <a:off x="0" y="0"/>
                      <a:ext cx="5760720" cy="8707623"/>
                    </a:xfrm>
                    <a:prstGeom prst="rect">
                      <a:avLst/>
                    </a:prstGeom>
                  </pic:spPr>
                </pic:pic>
              </a:graphicData>
            </a:graphic>
          </wp:inline>
        </w:drawing>
      </w:r>
    </w:p>
    <w:p w14:paraId="0DFB7E0F" w14:textId="77777777" w:rsidR="00AF33B7" w:rsidRPr="00720E4D" w:rsidRDefault="00AF33B7" w:rsidP="00AF33B7">
      <w:pPr>
        <w:autoSpaceDE w:val="0"/>
        <w:autoSpaceDN w:val="0"/>
        <w:adjustRightInd w:val="0"/>
        <w:ind w:left="4248" w:firstLine="708"/>
        <w:rPr>
          <w:rFonts w:eastAsia="TTE15DD8C0t00"/>
        </w:rPr>
      </w:pPr>
    </w:p>
    <w:p w14:paraId="70DF8208" w14:textId="74D794BB" w:rsidR="00AF33B7" w:rsidRPr="004914D0" w:rsidRDefault="004914D0" w:rsidP="00BA1733">
      <w:pPr>
        <w:pStyle w:val="Naslov3"/>
        <w:rPr>
          <w:color w:val="42BA97" w:themeColor="accent4"/>
        </w:rPr>
      </w:pPr>
      <w:bookmarkStart w:id="7" w:name="_Toc230941889"/>
      <w:r w:rsidRPr="004914D0">
        <w:rPr>
          <w:color w:val="42BA97" w:themeColor="accent4"/>
        </w:rPr>
        <w:t xml:space="preserve">Oduka o ustrojavanju  </w:t>
      </w:r>
      <w:r>
        <w:rPr>
          <w:color w:val="42BA97" w:themeColor="accent4"/>
        </w:rPr>
        <w:t>r</w:t>
      </w:r>
      <w:r w:rsidRPr="004914D0">
        <w:rPr>
          <w:color w:val="42BA97" w:themeColor="accent4"/>
        </w:rPr>
        <w:t>egistra rizika</w:t>
      </w:r>
      <w:bookmarkEnd w:id="7"/>
      <w:r w:rsidRPr="004914D0">
        <w:rPr>
          <w:color w:val="42BA97" w:themeColor="accent4"/>
        </w:rPr>
        <w:t xml:space="preserve"> </w:t>
      </w:r>
    </w:p>
    <w:p w14:paraId="5244F40C" w14:textId="4B083A9E" w:rsidR="00B17181" w:rsidRDefault="000043C4" w:rsidP="00F15960">
      <w:pPr>
        <w:spacing w:before="100" w:beforeAutospacing="1" w:after="100" w:afterAutospacing="1"/>
        <w:rPr>
          <w:b/>
          <w:i/>
          <w:noProof/>
          <w:u w:val="single"/>
        </w:rPr>
      </w:pPr>
      <w:r w:rsidRPr="00E374F9">
        <w:rPr>
          <w:noProof/>
        </w:rPr>
        <w:drawing>
          <wp:inline distT="0" distB="0" distL="0" distR="0" wp14:anchorId="15BDA3A8" wp14:editId="11772ECD">
            <wp:extent cx="5760542" cy="8550275"/>
            <wp:effectExtent l="0" t="0" r="0" b="3175"/>
            <wp:docPr id="181626493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64936" name=""/>
                    <pic:cNvPicPr/>
                  </pic:nvPicPr>
                  <pic:blipFill>
                    <a:blip r:embed="rId11"/>
                    <a:stretch>
                      <a:fillRect/>
                    </a:stretch>
                  </pic:blipFill>
                  <pic:spPr>
                    <a:xfrm>
                      <a:off x="0" y="0"/>
                      <a:ext cx="5763919" cy="8555288"/>
                    </a:xfrm>
                    <a:prstGeom prst="rect">
                      <a:avLst/>
                    </a:prstGeom>
                  </pic:spPr>
                </pic:pic>
              </a:graphicData>
            </a:graphic>
          </wp:inline>
        </w:drawing>
      </w:r>
    </w:p>
    <w:p w14:paraId="5E9CCDA4" w14:textId="77777777" w:rsidR="0065717A" w:rsidRDefault="0065717A" w:rsidP="00F15960">
      <w:pPr>
        <w:spacing w:before="100" w:beforeAutospacing="1" w:after="100" w:afterAutospacing="1"/>
        <w:rPr>
          <w:b/>
          <w:i/>
          <w:u w:val="single"/>
        </w:rPr>
      </w:pPr>
    </w:p>
    <w:p w14:paraId="31D964F0" w14:textId="1B50380C" w:rsidR="000043C4" w:rsidRDefault="000043C4" w:rsidP="00F15960">
      <w:pPr>
        <w:spacing w:before="100" w:beforeAutospacing="1" w:after="100" w:afterAutospacing="1"/>
        <w:rPr>
          <w:b/>
          <w:i/>
          <w:u w:val="single"/>
        </w:rPr>
      </w:pPr>
      <w:r w:rsidRPr="00E374F9">
        <w:rPr>
          <w:noProof/>
        </w:rPr>
        <w:drawing>
          <wp:inline distT="0" distB="0" distL="0" distR="0" wp14:anchorId="6F82D762" wp14:editId="098DBF32">
            <wp:extent cx="5734049" cy="3867150"/>
            <wp:effectExtent l="0" t="0" r="635" b="0"/>
            <wp:docPr id="196775667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756675" name=""/>
                    <pic:cNvPicPr/>
                  </pic:nvPicPr>
                  <pic:blipFill>
                    <a:blip r:embed="rId12"/>
                    <a:stretch>
                      <a:fillRect/>
                    </a:stretch>
                  </pic:blipFill>
                  <pic:spPr>
                    <a:xfrm>
                      <a:off x="0" y="0"/>
                      <a:ext cx="5741830" cy="3872398"/>
                    </a:xfrm>
                    <a:prstGeom prst="rect">
                      <a:avLst/>
                    </a:prstGeom>
                  </pic:spPr>
                </pic:pic>
              </a:graphicData>
            </a:graphic>
          </wp:inline>
        </w:drawing>
      </w:r>
    </w:p>
    <w:p w14:paraId="49FF39E5" w14:textId="77777777" w:rsidR="000043C4" w:rsidRDefault="000043C4" w:rsidP="00F15960">
      <w:pPr>
        <w:spacing w:before="100" w:beforeAutospacing="1" w:after="100" w:afterAutospacing="1"/>
        <w:rPr>
          <w:b/>
          <w:i/>
          <w:u w:val="single"/>
        </w:rPr>
      </w:pPr>
    </w:p>
    <w:p w14:paraId="64F30D09" w14:textId="77777777" w:rsidR="000043C4" w:rsidRDefault="000043C4" w:rsidP="00F15960">
      <w:pPr>
        <w:spacing w:before="100" w:beforeAutospacing="1" w:after="100" w:afterAutospacing="1"/>
        <w:rPr>
          <w:b/>
          <w:i/>
          <w:u w:val="single"/>
        </w:rPr>
      </w:pPr>
    </w:p>
    <w:p w14:paraId="72C66DFE" w14:textId="77777777" w:rsidR="000043C4" w:rsidRDefault="000043C4" w:rsidP="00F15960">
      <w:pPr>
        <w:spacing w:before="100" w:beforeAutospacing="1" w:after="100" w:afterAutospacing="1"/>
        <w:rPr>
          <w:b/>
          <w:i/>
          <w:u w:val="single"/>
        </w:rPr>
      </w:pPr>
    </w:p>
    <w:p w14:paraId="0141F435" w14:textId="77777777" w:rsidR="000043C4" w:rsidRDefault="000043C4" w:rsidP="00F15960">
      <w:pPr>
        <w:spacing w:before="100" w:beforeAutospacing="1" w:after="100" w:afterAutospacing="1"/>
        <w:rPr>
          <w:b/>
          <w:i/>
          <w:u w:val="single"/>
        </w:rPr>
      </w:pPr>
    </w:p>
    <w:p w14:paraId="3CC495E8" w14:textId="77777777" w:rsidR="000043C4" w:rsidRDefault="000043C4" w:rsidP="00F15960">
      <w:pPr>
        <w:spacing w:before="100" w:beforeAutospacing="1" w:after="100" w:afterAutospacing="1"/>
        <w:rPr>
          <w:b/>
          <w:i/>
          <w:u w:val="single"/>
        </w:rPr>
      </w:pPr>
    </w:p>
    <w:p w14:paraId="117F0AAD" w14:textId="77777777" w:rsidR="000043C4" w:rsidRDefault="000043C4" w:rsidP="00F15960">
      <w:pPr>
        <w:spacing w:before="100" w:beforeAutospacing="1" w:after="100" w:afterAutospacing="1"/>
        <w:rPr>
          <w:b/>
          <w:i/>
          <w:u w:val="single"/>
        </w:rPr>
      </w:pPr>
    </w:p>
    <w:p w14:paraId="32CE2722" w14:textId="77777777" w:rsidR="000043C4" w:rsidRDefault="000043C4" w:rsidP="00F15960">
      <w:pPr>
        <w:spacing w:before="100" w:beforeAutospacing="1" w:after="100" w:afterAutospacing="1"/>
        <w:rPr>
          <w:b/>
          <w:i/>
          <w:u w:val="single"/>
        </w:rPr>
      </w:pPr>
    </w:p>
    <w:p w14:paraId="49077FAA" w14:textId="77777777" w:rsidR="000043C4" w:rsidRDefault="000043C4" w:rsidP="00F15960">
      <w:pPr>
        <w:spacing w:before="100" w:beforeAutospacing="1" w:after="100" w:afterAutospacing="1"/>
        <w:rPr>
          <w:b/>
          <w:i/>
          <w:u w:val="single"/>
        </w:rPr>
      </w:pPr>
    </w:p>
    <w:p w14:paraId="48B720E0" w14:textId="77777777" w:rsidR="000043C4" w:rsidRDefault="000043C4" w:rsidP="00F15960">
      <w:pPr>
        <w:spacing w:before="100" w:beforeAutospacing="1" w:after="100" w:afterAutospacing="1"/>
        <w:rPr>
          <w:b/>
          <w:i/>
          <w:u w:val="single"/>
        </w:rPr>
      </w:pPr>
    </w:p>
    <w:p w14:paraId="09364EEA" w14:textId="77777777" w:rsidR="000043C4" w:rsidRDefault="000043C4" w:rsidP="00F15960">
      <w:pPr>
        <w:spacing w:before="100" w:beforeAutospacing="1" w:after="100" w:afterAutospacing="1"/>
        <w:rPr>
          <w:b/>
          <w:i/>
          <w:u w:val="single"/>
        </w:rPr>
      </w:pPr>
    </w:p>
    <w:p w14:paraId="18F5CB46" w14:textId="77777777" w:rsidR="000043C4" w:rsidRDefault="000043C4" w:rsidP="00F15960">
      <w:pPr>
        <w:spacing w:before="100" w:beforeAutospacing="1" w:after="100" w:afterAutospacing="1"/>
        <w:rPr>
          <w:b/>
          <w:i/>
          <w:u w:val="single"/>
        </w:rPr>
      </w:pPr>
    </w:p>
    <w:p w14:paraId="6789351C" w14:textId="77777777" w:rsidR="000043C4" w:rsidRDefault="000043C4" w:rsidP="00F15960">
      <w:pPr>
        <w:spacing w:before="100" w:beforeAutospacing="1" w:after="100" w:afterAutospacing="1"/>
        <w:rPr>
          <w:b/>
          <w:i/>
          <w:u w:val="single"/>
        </w:rPr>
      </w:pPr>
    </w:p>
    <w:p w14:paraId="1A60B813" w14:textId="77777777" w:rsidR="000043C4" w:rsidRDefault="000043C4" w:rsidP="00F15960">
      <w:pPr>
        <w:spacing w:before="100" w:beforeAutospacing="1" w:after="100" w:afterAutospacing="1"/>
        <w:rPr>
          <w:b/>
          <w:i/>
          <w:u w:val="single"/>
        </w:rPr>
      </w:pPr>
    </w:p>
    <w:p w14:paraId="77EEDF40" w14:textId="77777777" w:rsidR="000043C4" w:rsidRDefault="000043C4" w:rsidP="00F15960">
      <w:pPr>
        <w:spacing w:before="100" w:beforeAutospacing="1" w:after="100" w:afterAutospacing="1"/>
        <w:rPr>
          <w:b/>
          <w:i/>
          <w:u w:val="single"/>
        </w:rPr>
      </w:pPr>
    </w:p>
    <w:p w14:paraId="1F70A025" w14:textId="77777777" w:rsidR="000043C4" w:rsidRPr="003E65E2" w:rsidRDefault="000043C4" w:rsidP="00F15960">
      <w:pPr>
        <w:spacing w:before="100" w:beforeAutospacing="1" w:after="100" w:afterAutospacing="1"/>
        <w:rPr>
          <w:b/>
          <w:i/>
          <w:u w:val="single"/>
        </w:rPr>
      </w:pPr>
    </w:p>
    <w:p w14:paraId="3A5361F4" w14:textId="20400A87" w:rsidR="00B17181" w:rsidRPr="000F3441" w:rsidRDefault="00B17181" w:rsidP="00474165">
      <w:pPr>
        <w:pStyle w:val="Naslov3"/>
        <w:rPr>
          <w:color w:val="3E8853" w:themeColor="accent5"/>
        </w:rPr>
      </w:pPr>
      <w:bookmarkStart w:id="8" w:name="_Toc230941890"/>
      <w:r w:rsidRPr="000F3441">
        <w:rPr>
          <w:color w:val="3E8853" w:themeColor="accent5"/>
        </w:rPr>
        <w:lastRenderedPageBreak/>
        <w:t>Odluka o konsolidiranom odobravanju implementacije i upotrebe svih pisanih procedura iz mape procesa</w:t>
      </w:r>
      <w:bookmarkEnd w:id="8"/>
      <w:r w:rsidRPr="000F3441">
        <w:rPr>
          <w:color w:val="3E8853" w:themeColor="accent5"/>
        </w:rPr>
        <w:t xml:space="preserve"> </w:t>
      </w:r>
    </w:p>
    <w:p w14:paraId="0B4A8436" w14:textId="059ED8F5" w:rsidR="00B17181" w:rsidRDefault="00B17181" w:rsidP="003E65E2">
      <w:pPr>
        <w:jc w:val="both"/>
        <w:rPr>
          <w:b/>
          <w:i/>
          <w:u w:val="single"/>
        </w:rPr>
      </w:pPr>
    </w:p>
    <w:p w14:paraId="39F5D332" w14:textId="26B3F4BD" w:rsidR="00B17181" w:rsidRPr="00AF33B7" w:rsidRDefault="00B17181" w:rsidP="003E65E2">
      <w:pPr>
        <w:jc w:val="both"/>
        <w:rPr>
          <w:rFonts w:cs="Arial"/>
          <w:b/>
          <w:i/>
          <w:u w:val="single"/>
        </w:rPr>
      </w:pPr>
    </w:p>
    <w:p w14:paraId="39C6060E" w14:textId="31EE64B3" w:rsidR="0065717A" w:rsidRPr="0065717A" w:rsidRDefault="00B17181" w:rsidP="0065717A">
      <w:pPr>
        <w:rPr>
          <w:rFonts w:eastAsia="Calibri" w:cs="Arial"/>
          <w:sz w:val="24"/>
          <w:szCs w:val="24"/>
          <w:lang w:eastAsia="en-US"/>
        </w:rPr>
      </w:pPr>
      <w:r w:rsidRPr="00AF33B7">
        <w:rPr>
          <w:rFonts w:eastAsia="Calibri" w:cs="Arial"/>
          <w:sz w:val="24"/>
          <w:szCs w:val="24"/>
          <w:lang w:eastAsia="en-US"/>
        </w:rPr>
        <w:t>Na temelju Zakona o fiskalnoj odgovornosti (NN 111/18</w:t>
      </w:r>
      <w:r w:rsidR="00084ADC" w:rsidRPr="00AF33B7">
        <w:rPr>
          <w:rFonts w:eastAsia="Calibri" w:cs="Arial"/>
          <w:sz w:val="24"/>
          <w:szCs w:val="24"/>
          <w:lang w:eastAsia="en-US"/>
        </w:rPr>
        <w:t>, 83/ 23</w:t>
      </w:r>
      <w:r w:rsidRPr="00AF33B7">
        <w:rPr>
          <w:rFonts w:eastAsia="Calibri" w:cs="Arial"/>
          <w:sz w:val="24"/>
          <w:szCs w:val="24"/>
          <w:lang w:eastAsia="en-US"/>
        </w:rPr>
        <w:t>), te odredbi iz Uredbe o sastavljanju i predaji Izjave o fiskalnoj odgovornosti i izvještaja o primjeni fiskalnih pravila („Narodne novine“, broj 95/19)</w:t>
      </w:r>
      <w:r w:rsidR="00AB6E1C" w:rsidRPr="00AF33B7">
        <w:rPr>
          <w:rFonts w:eastAsia="Calibri" w:cs="Arial"/>
          <w:sz w:val="24"/>
          <w:szCs w:val="24"/>
          <w:lang w:eastAsia="en-US"/>
        </w:rPr>
        <w:t xml:space="preserve"> </w:t>
      </w:r>
      <w:r w:rsidR="003D0B0D" w:rsidRPr="003D0B0D">
        <w:rPr>
          <w:rFonts w:eastAsia="Calibri" w:cs="Arial"/>
          <w:sz w:val="24"/>
          <w:szCs w:val="24"/>
          <w:lang w:eastAsia="en-US"/>
        </w:rPr>
        <w:t>i članka</w:t>
      </w:r>
      <w:r w:rsidR="0065717A" w:rsidRPr="0065717A">
        <w:rPr>
          <w:rFonts w:eastAsia="Calibri" w:cs="Arial"/>
          <w:sz w:val="24"/>
          <w:szCs w:val="24"/>
          <w:lang w:eastAsia="en-US"/>
        </w:rPr>
        <w:t xml:space="preserve"> 40. Statuta Općine Sveti </w:t>
      </w:r>
      <w:proofErr w:type="spellStart"/>
      <w:r w:rsidR="0065717A" w:rsidRPr="0065717A">
        <w:rPr>
          <w:rFonts w:eastAsia="Calibri" w:cs="Arial"/>
          <w:sz w:val="24"/>
          <w:szCs w:val="24"/>
          <w:lang w:eastAsia="en-US"/>
        </w:rPr>
        <w:t>Đurđ</w:t>
      </w:r>
      <w:proofErr w:type="spellEnd"/>
      <w:r w:rsidR="0065717A" w:rsidRPr="0065717A">
        <w:rPr>
          <w:rFonts w:eastAsia="Calibri" w:cs="Arial"/>
          <w:sz w:val="24"/>
          <w:szCs w:val="24"/>
          <w:lang w:eastAsia="en-US"/>
        </w:rPr>
        <w:t xml:space="preserve"> („Službeni vjesnik Varaždinske županije“ broj 3/21. i 18/23.) općinski načelnik  Općine Sveti </w:t>
      </w:r>
      <w:proofErr w:type="spellStart"/>
      <w:r w:rsidR="0065717A" w:rsidRPr="0065717A">
        <w:rPr>
          <w:rFonts w:eastAsia="Calibri" w:cs="Arial"/>
          <w:sz w:val="24"/>
          <w:szCs w:val="24"/>
          <w:lang w:eastAsia="en-US"/>
        </w:rPr>
        <w:t>Đurđ</w:t>
      </w:r>
      <w:proofErr w:type="spellEnd"/>
      <w:r w:rsidR="0065717A" w:rsidRPr="0065717A">
        <w:rPr>
          <w:rFonts w:eastAsia="Calibri" w:cs="Arial"/>
          <w:sz w:val="24"/>
          <w:szCs w:val="24"/>
          <w:lang w:eastAsia="en-US"/>
        </w:rPr>
        <w:t>, donosi</w:t>
      </w:r>
    </w:p>
    <w:p w14:paraId="7540F6EC" w14:textId="7CE32AD0" w:rsidR="00B17181" w:rsidRPr="00AF33B7" w:rsidRDefault="00B17181" w:rsidP="0065717A">
      <w:pPr>
        <w:rPr>
          <w:rFonts w:eastAsia="Calibri" w:cs="Arial"/>
          <w:sz w:val="24"/>
          <w:szCs w:val="24"/>
          <w:lang w:eastAsia="en-US"/>
        </w:rPr>
      </w:pPr>
    </w:p>
    <w:p w14:paraId="69C47565" w14:textId="77777777" w:rsidR="00AF33B7" w:rsidRDefault="00AF33B7" w:rsidP="00B17181">
      <w:pPr>
        <w:spacing w:after="160" w:line="259" w:lineRule="auto"/>
        <w:jc w:val="center"/>
        <w:rPr>
          <w:rFonts w:eastAsia="Calibri" w:cs="Arial"/>
          <w:b/>
          <w:bCs/>
          <w:sz w:val="28"/>
          <w:szCs w:val="28"/>
          <w:lang w:eastAsia="en-US"/>
        </w:rPr>
      </w:pPr>
    </w:p>
    <w:p w14:paraId="584DC24E" w14:textId="578A2544" w:rsidR="00B17181" w:rsidRPr="00AF33B7" w:rsidRDefault="00B17181" w:rsidP="00B17181">
      <w:pPr>
        <w:spacing w:after="160" w:line="259" w:lineRule="auto"/>
        <w:jc w:val="center"/>
        <w:rPr>
          <w:rFonts w:eastAsia="Calibri" w:cs="Arial"/>
          <w:b/>
          <w:bCs/>
          <w:sz w:val="28"/>
          <w:szCs w:val="28"/>
          <w:lang w:eastAsia="en-US"/>
        </w:rPr>
      </w:pPr>
      <w:r w:rsidRPr="00AF33B7">
        <w:rPr>
          <w:rFonts w:eastAsia="Calibri" w:cs="Arial"/>
          <w:b/>
          <w:bCs/>
          <w:sz w:val="28"/>
          <w:szCs w:val="28"/>
          <w:lang w:eastAsia="en-US"/>
        </w:rPr>
        <w:t xml:space="preserve">ODLUKU </w:t>
      </w:r>
    </w:p>
    <w:p w14:paraId="3A240CDE" w14:textId="77777777" w:rsidR="00B17181" w:rsidRDefault="00B17181" w:rsidP="00B17181">
      <w:pPr>
        <w:spacing w:after="160" w:line="259" w:lineRule="auto"/>
        <w:jc w:val="center"/>
        <w:rPr>
          <w:rFonts w:eastAsia="Calibri" w:cs="Arial"/>
          <w:sz w:val="24"/>
          <w:szCs w:val="24"/>
          <w:lang w:eastAsia="en-US"/>
        </w:rPr>
      </w:pPr>
      <w:r w:rsidRPr="00AF33B7">
        <w:rPr>
          <w:rFonts w:eastAsia="Calibri" w:cs="Arial"/>
          <w:sz w:val="24"/>
          <w:szCs w:val="24"/>
          <w:lang w:eastAsia="en-US"/>
        </w:rPr>
        <w:t xml:space="preserve">O KONSOLIDIRANOM ODOBRAVANJU IMPLEMENTACIJE I UPOTREBE SVIH PROCESA IZ MAPE PROCESA </w:t>
      </w:r>
    </w:p>
    <w:p w14:paraId="017640FB" w14:textId="77777777" w:rsidR="00AF33B7" w:rsidRPr="00AF33B7" w:rsidRDefault="00AF33B7" w:rsidP="00B17181">
      <w:pPr>
        <w:spacing w:after="160" w:line="259" w:lineRule="auto"/>
        <w:jc w:val="center"/>
        <w:rPr>
          <w:rFonts w:eastAsia="Calibri" w:cs="Arial"/>
          <w:sz w:val="24"/>
          <w:szCs w:val="24"/>
          <w:lang w:eastAsia="en-US"/>
        </w:rPr>
      </w:pPr>
    </w:p>
    <w:p w14:paraId="140E7505" w14:textId="77777777" w:rsidR="00B17181" w:rsidRPr="00AF33B7" w:rsidRDefault="00B17181" w:rsidP="00B17181">
      <w:pPr>
        <w:spacing w:after="160" w:line="259" w:lineRule="auto"/>
        <w:jc w:val="center"/>
        <w:rPr>
          <w:rFonts w:eastAsia="Calibri" w:cs="Arial"/>
          <w:b/>
          <w:bCs/>
          <w:sz w:val="24"/>
          <w:szCs w:val="24"/>
          <w:lang w:eastAsia="en-US"/>
        </w:rPr>
      </w:pPr>
      <w:r w:rsidRPr="00AF33B7">
        <w:rPr>
          <w:rFonts w:eastAsia="Calibri" w:cs="Arial"/>
          <w:b/>
          <w:bCs/>
          <w:sz w:val="24"/>
          <w:szCs w:val="24"/>
          <w:lang w:eastAsia="en-US"/>
        </w:rPr>
        <w:t>Članak 1.</w:t>
      </w:r>
    </w:p>
    <w:p w14:paraId="09AC0887" w14:textId="3468CD57" w:rsidR="00B17181" w:rsidRPr="00AF33B7" w:rsidRDefault="00B17181" w:rsidP="00B17181">
      <w:pPr>
        <w:spacing w:after="160" w:line="259" w:lineRule="auto"/>
        <w:jc w:val="both"/>
        <w:rPr>
          <w:rFonts w:eastAsia="Calibri" w:cs="Arial"/>
          <w:sz w:val="24"/>
          <w:szCs w:val="24"/>
          <w:lang w:eastAsia="en-US"/>
        </w:rPr>
      </w:pPr>
      <w:r w:rsidRPr="00AF33B7">
        <w:rPr>
          <w:rFonts w:eastAsia="Calibri" w:cs="Arial"/>
          <w:sz w:val="24"/>
          <w:szCs w:val="24"/>
          <w:lang w:eastAsia="en-US"/>
        </w:rPr>
        <w:t>Ovom odlukom odobravaju se svi procesi i postupci iz Mape procesa u organizaciju i uporabu unutar Općine</w:t>
      </w:r>
      <w:r w:rsidR="00494817" w:rsidRPr="00AF33B7">
        <w:rPr>
          <w:rFonts w:eastAsia="Calibri" w:cs="Arial"/>
          <w:sz w:val="24"/>
          <w:szCs w:val="24"/>
          <w:lang w:eastAsia="en-US"/>
        </w:rPr>
        <w:t xml:space="preserve"> </w:t>
      </w:r>
      <w:r w:rsidR="0065717A">
        <w:rPr>
          <w:rFonts w:eastAsia="Calibri" w:cs="Arial"/>
          <w:sz w:val="24"/>
          <w:szCs w:val="24"/>
          <w:lang w:eastAsia="en-US"/>
        </w:rPr>
        <w:t xml:space="preserve">Sveti </w:t>
      </w:r>
      <w:proofErr w:type="spellStart"/>
      <w:r w:rsidR="0065717A">
        <w:rPr>
          <w:rFonts w:eastAsia="Calibri" w:cs="Arial"/>
          <w:sz w:val="24"/>
          <w:szCs w:val="24"/>
          <w:lang w:eastAsia="en-US"/>
        </w:rPr>
        <w:t>Đurđ</w:t>
      </w:r>
      <w:proofErr w:type="spellEnd"/>
      <w:r w:rsidRPr="00AF33B7">
        <w:rPr>
          <w:rFonts w:eastAsia="Calibri" w:cs="Arial"/>
          <w:sz w:val="24"/>
          <w:szCs w:val="24"/>
          <w:lang w:eastAsia="en-US"/>
        </w:rPr>
        <w:t xml:space="preserve">. Procesi unutar „Mape procesa“ se ne moraju posebno ovjeravati unutar „Tablica za odobrenje“ jer se ovjerom ove odluke smatraju i svi procesi unutar „Mape procesa“ kao ovjereni i odobreni. Procesi koji su odobreni, te se implementiraju i koriste nalaze se popisani unutar sadržaja Mape procesa. </w:t>
      </w:r>
    </w:p>
    <w:p w14:paraId="27CFD000" w14:textId="5530AAE5" w:rsidR="00B17181" w:rsidRDefault="00B17181" w:rsidP="00B17181">
      <w:pPr>
        <w:spacing w:after="160" w:line="259" w:lineRule="auto"/>
        <w:jc w:val="both"/>
        <w:rPr>
          <w:rFonts w:eastAsia="Calibri" w:cs="Arial"/>
          <w:sz w:val="24"/>
          <w:szCs w:val="24"/>
          <w:lang w:eastAsia="en-US"/>
        </w:rPr>
      </w:pPr>
      <w:r w:rsidRPr="00AF33B7">
        <w:rPr>
          <w:rFonts w:eastAsia="Calibri" w:cs="Arial"/>
          <w:sz w:val="24"/>
          <w:szCs w:val="24"/>
          <w:lang w:eastAsia="en-US"/>
        </w:rPr>
        <w:t xml:space="preserve">Ova odluka donosi se sukladno realizaciji projekta </w:t>
      </w:r>
      <w:r w:rsidR="00C4740F">
        <w:rPr>
          <w:rFonts w:eastAsia="Calibri" w:cs="Arial"/>
          <w:sz w:val="24"/>
          <w:szCs w:val="24"/>
          <w:lang w:eastAsia="en-US"/>
        </w:rPr>
        <w:t xml:space="preserve">implementacije </w:t>
      </w:r>
      <w:r w:rsidRPr="00AF33B7">
        <w:rPr>
          <w:rFonts w:eastAsia="Calibri" w:cs="Arial"/>
          <w:sz w:val="24"/>
          <w:szCs w:val="24"/>
          <w:lang w:eastAsia="en-US"/>
        </w:rPr>
        <w:t xml:space="preserve"> sustava </w:t>
      </w:r>
      <w:r w:rsidR="00126561">
        <w:rPr>
          <w:rFonts w:eastAsia="Calibri" w:cs="Arial"/>
          <w:sz w:val="24"/>
          <w:szCs w:val="24"/>
          <w:lang w:eastAsia="en-US"/>
        </w:rPr>
        <w:t>u</w:t>
      </w:r>
      <w:r w:rsidRPr="00AF33B7">
        <w:rPr>
          <w:rFonts w:eastAsia="Calibri" w:cs="Arial"/>
          <w:sz w:val="24"/>
          <w:szCs w:val="24"/>
          <w:lang w:eastAsia="en-US"/>
        </w:rPr>
        <w:t>nutarnjeg upravljanja i kontrole.</w:t>
      </w:r>
    </w:p>
    <w:p w14:paraId="2CAEB84E" w14:textId="77777777" w:rsidR="00AF33B7" w:rsidRPr="00AF33B7" w:rsidRDefault="00AF33B7" w:rsidP="00B17181">
      <w:pPr>
        <w:spacing w:after="160" w:line="259" w:lineRule="auto"/>
        <w:jc w:val="both"/>
        <w:rPr>
          <w:rFonts w:eastAsia="Calibri" w:cs="Arial"/>
          <w:sz w:val="24"/>
          <w:szCs w:val="24"/>
          <w:lang w:eastAsia="en-US"/>
        </w:rPr>
      </w:pPr>
    </w:p>
    <w:p w14:paraId="6A6B693D" w14:textId="77777777" w:rsidR="00B17181" w:rsidRPr="00AF33B7" w:rsidRDefault="00B17181" w:rsidP="00B17181">
      <w:pPr>
        <w:spacing w:after="160" w:line="259" w:lineRule="auto"/>
        <w:jc w:val="center"/>
        <w:rPr>
          <w:rFonts w:eastAsia="Calibri" w:cs="Arial"/>
          <w:b/>
          <w:bCs/>
          <w:sz w:val="24"/>
          <w:szCs w:val="24"/>
          <w:lang w:eastAsia="en-US"/>
        </w:rPr>
      </w:pPr>
      <w:r w:rsidRPr="00AF33B7">
        <w:rPr>
          <w:rFonts w:eastAsia="Calibri" w:cs="Arial"/>
          <w:b/>
          <w:bCs/>
          <w:sz w:val="24"/>
          <w:szCs w:val="24"/>
          <w:lang w:eastAsia="en-US"/>
        </w:rPr>
        <w:t>Članak 2.</w:t>
      </w:r>
    </w:p>
    <w:p w14:paraId="35B12FD0" w14:textId="77777777" w:rsidR="00B17181" w:rsidRDefault="00B17181" w:rsidP="00B17181">
      <w:pPr>
        <w:spacing w:after="160" w:line="259" w:lineRule="auto"/>
        <w:jc w:val="both"/>
        <w:rPr>
          <w:rFonts w:eastAsia="Calibri" w:cs="Arial"/>
          <w:sz w:val="24"/>
          <w:szCs w:val="24"/>
          <w:lang w:eastAsia="en-US"/>
        </w:rPr>
      </w:pPr>
      <w:r w:rsidRPr="00AF33B7">
        <w:rPr>
          <w:rFonts w:eastAsia="Calibri" w:cs="Arial"/>
          <w:sz w:val="24"/>
          <w:szCs w:val="24"/>
          <w:lang w:eastAsia="en-US"/>
        </w:rPr>
        <w:t>Procedurama su definirane aktivnosti, odgovornosti i rokovi provedbe te su iste dostupne odgovarajućim ustrojstvenim jedinicama.</w:t>
      </w:r>
    </w:p>
    <w:p w14:paraId="26CD1BEC" w14:textId="77777777" w:rsidR="00AF33B7" w:rsidRPr="00AF33B7" w:rsidRDefault="00AF33B7" w:rsidP="00B17181">
      <w:pPr>
        <w:spacing w:after="160" w:line="259" w:lineRule="auto"/>
        <w:jc w:val="both"/>
        <w:rPr>
          <w:rFonts w:eastAsia="Calibri" w:cs="Arial"/>
          <w:sz w:val="24"/>
          <w:szCs w:val="24"/>
          <w:lang w:eastAsia="en-US"/>
        </w:rPr>
      </w:pPr>
    </w:p>
    <w:p w14:paraId="6984128E" w14:textId="77777777" w:rsidR="00B17181" w:rsidRPr="00AF33B7" w:rsidRDefault="00B17181" w:rsidP="00B17181">
      <w:pPr>
        <w:spacing w:after="160" w:line="259" w:lineRule="auto"/>
        <w:jc w:val="center"/>
        <w:rPr>
          <w:rFonts w:eastAsia="Calibri" w:cs="Arial"/>
          <w:b/>
          <w:bCs/>
          <w:sz w:val="24"/>
          <w:szCs w:val="24"/>
          <w:lang w:eastAsia="en-US"/>
        </w:rPr>
      </w:pPr>
      <w:r w:rsidRPr="00AF33B7">
        <w:rPr>
          <w:rFonts w:eastAsia="Calibri" w:cs="Arial"/>
          <w:b/>
          <w:bCs/>
          <w:sz w:val="24"/>
          <w:szCs w:val="24"/>
          <w:lang w:eastAsia="en-US"/>
        </w:rPr>
        <w:t>Članak 3.</w:t>
      </w:r>
    </w:p>
    <w:p w14:paraId="0AC8C32E" w14:textId="77777777" w:rsidR="00B17181" w:rsidRPr="00AF33B7" w:rsidRDefault="00B17181" w:rsidP="00B17181">
      <w:pPr>
        <w:spacing w:after="160" w:line="259" w:lineRule="auto"/>
        <w:jc w:val="both"/>
        <w:rPr>
          <w:rFonts w:eastAsia="Calibri" w:cs="Arial"/>
          <w:sz w:val="24"/>
          <w:szCs w:val="24"/>
          <w:lang w:eastAsia="en-US"/>
        </w:rPr>
      </w:pPr>
      <w:r w:rsidRPr="00AF33B7">
        <w:rPr>
          <w:rFonts w:eastAsia="Calibri" w:cs="Arial"/>
          <w:sz w:val="24"/>
          <w:szCs w:val="24"/>
          <w:lang w:eastAsia="en-US"/>
        </w:rPr>
        <w:t>Ova Odluka te pripadajuće procedure stupaju na snagu danom donošenja.</w:t>
      </w:r>
    </w:p>
    <w:p w14:paraId="52F47D46" w14:textId="77777777" w:rsidR="00B17181" w:rsidRPr="003D0B0D" w:rsidRDefault="00B17181" w:rsidP="00B17181">
      <w:pPr>
        <w:spacing w:after="160" w:line="259" w:lineRule="auto"/>
        <w:jc w:val="both"/>
        <w:rPr>
          <w:rFonts w:eastAsia="Calibri" w:cs="Arial"/>
          <w:sz w:val="24"/>
          <w:szCs w:val="24"/>
          <w:lang w:eastAsia="en-US"/>
        </w:rPr>
      </w:pPr>
    </w:p>
    <w:p w14:paraId="40A8B78E" w14:textId="5325EC54" w:rsidR="003D0B0D" w:rsidRPr="003D0B0D" w:rsidRDefault="0065717A" w:rsidP="003D0B0D">
      <w:pPr>
        <w:jc w:val="both"/>
        <w:rPr>
          <w:rFonts w:eastAsia="Calibri" w:cs="Arial"/>
          <w:sz w:val="24"/>
          <w:szCs w:val="24"/>
          <w:lang w:eastAsia="en-US"/>
        </w:rPr>
      </w:pPr>
      <w:r>
        <w:rPr>
          <w:rFonts w:eastAsia="Calibri" w:cs="Arial"/>
          <w:sz w:val="24"/>
          <w:szCs w:val="24"/>
          <w:lang w:eastAsia="en-US"/>
        </w:rPr>
        <w:t xml:space="preserve">Sveti </w:t>
      </w:r>
      <w:proofErr w:type="spellStart"/>
      <w:r>
        <w:rPr>
          <w:rFonts w:eastAsia="Calibri" w:cs="Arial"/>
          <w:sz w:val="24"/>
          <w:szCs w:val="24"/>
          <w:lang w:eastAsia="en-US"/>
        </w:rPr>
        <w:t>Đurđ</w:t>
      </w:r>
      <w:proofErr w:type="spellEnd"/>
      <w:r w:rsidR="003D0B0D" w:rsidRPr="003D0B0D">
        <w:rPr>
          <w:rFonts w:eastAsia="Calibri" w:cs="Arial"/>
          <w:sz w:val="24"/>
          <w:szCs w:val="24"/>
          <w:lang w:eastAsia="en-US"/>
        </w:rPr>
        <w:t xml:space="preserve">,  </w:t>
      </w:r>
      <w:r w:rsidR="003D0B0D">
        <w:rPr>
          <w:rFonts w:eastAsia="Calibri" w:cs="Arial"/>
          <w:sz w:val="24"/>
          <w:szCs w:val="24"/>
          <w:lang w:eastAsia="en-US"/>
        </w:rPr>
        <w:t>__</w:t>
      </w:r>
      <w:r w:rsidR="003D0B0D" w:rsidRPr="003D0B0D">
        <w:rPr>
          <w:rFonts w:eastAsia="Calibri" w:cs="Arial"/>
          <w:sz w:val="24"/>
          <w:szCs w:val="24"/>
          <w:lang w:eastAsia="en-US"/>
        </w:rPr>
        <w:t xml:space="preserve">. </w:t>
      </w:r>
      <w:r w:rsidR="003D0B0D">
        <w:rPr>
          <w:rFonts w:eastAsia="Calibri" w:cs="Arial"/>
          <w:sz w:val="24"/>
          <w:szCs w:val="24"/>
          <w:lang w:eastAsia="en-US"/>
        </w:rPr>
        <w:t>s</w:t>
      </w:r>
      <w:r>
        <w:rPr>
          <w:rFonts w:eastAsia="Calibri" w:cs="Arial"/>
          <w:sz w:val="24"/>
          <w:szCs w:val="24"/>
          <w:lang w:eastAsia="en-US"/>
        </w:rPr>
        <w:t>vibnja</w:t>
      </w:r>
      <w:r w:rsidR="003D0B0D" w:rsidRPr="003D0B0D">
        <w:rPr>
          <w:rFonts w:eastAsia="Calibri" w:cs="Arial"/>
          <w:sz w:val="24"/>
          <w:szCs w:val="24"/>
          <w:lang w:eastAsia="en-US"/>
        </w:rPr>
        <w:t xml:space="preserve"> 202</w:t>
      </w:r>
      <w:r>
        <w:rPr>
          <w:rFonts w:eastAsia="Calibri" w:cs="Arial"/>
          <w:sz w:val="24"/>
          <w:szCs w:val="24"/>
          <w:lang w:eastAsia="en-US"/>
        </w:rPr>
        <w:t>6</w:t>
      </w:r>
      <w:r w:rsidR="003D0B0D" w:rsidRPr="003D0B0D">
        <w:rPr>
          <w:rFonts w:eastAsia="Calibri" w:cs="Arial"/>
          <w:sz w:val="24"/>
          <w:szCs w:val="24"/>
          <w:lang w:eastAsia="en-US"/>
        </w:rPr>
        <w:t xml:space="preserve">. </w:t>
      </w:r>
      <w:r w:rsidR="003D0B0D" w:rsidRPr="003D0B0D">
        <w:rPr>
          <w:rFonts w:eastAsia="Calibri" w:cs="Arial"/>
          <w:sz w:val="24"/>
          <w:szCs w:val="24"/>
          <w:lang w:eastAsia="en-US"/>
        </w:rPr>
        <w:tab/>
      </w:r>
      <w:r w:rsidR="003D0B0D" w:rsidRPr="003D0B0D">
        <w:rPr>
          <w:rFonts w:eastAsia="Calibri" w:cs="Arial"/>
          <w:sz w:val="24"/>
          <w:szCs w:val="24"/>
          <w:lang w:eastAsia="en-US"/>
        </w:rPr>
        <w:tab/>
      </w:r>
      <w:r w:rsidR="003D0B0D" w:rsidRPr="003D0B0D">
        <w:rPr>
          <w:rFonts w:eastAsia="Calibri" w:cs="Arial"/>
          <w:sz w:val="24"/>
          <w:szCs w:val="24"/>
          <w:lang w:eastAsia="en-US"/>
        </w:rPr>
        <w:tab/>
      </w:r>
      <w:r w:rsidR="003D0B0D" w:rsidRPr="003D0B0D">
        <w:rPr>
          <w:rFonts w:eastAsia="Calibri" w:cs="Arial"/>
          <w:sz w:val="24"/>
          <w:szCs w:val="24"/>
          <w:lang w:eastAsia="en-US"/>
        </w:rPr>
        <w:tab/>
      </w:r>
      <w:r w:rsidR="003D0B0D" w:rsidRPr="003D0B0D">
        <w:rPr>
          <w:rFonts w:eastAsia="Calibri" w:cs="Arial"/>
          <w:sz w:val="24"/>
          <w:szCs w:val="24"/>
          <w:lang w:eastAsia="en-US"/>
        </w:rPr>
        <w:tab/>
      </w:r>
      <w:r w:rsidR="003D0B0D" w:rsidRPr="003D0B0D">
        <w:rPr>
          <w:rFonts w:eastAsia="Calibri" w:cs="Arial"/>
          <w:sz w:val="24"/>
          <w:szCs w:val="24"/>
          <w:lang w:eastAsia="en-US"/>
        </w:rPr>
        <w:tab/>
        <w:t xml:space="preserve">             </w:t>
      </w:r>
    </w:p>
    <w:p w14:paraId="2396984E" w14:textId="77777777" w:rsidR="003D0B0D" w:rsidRPr="003D0B0D" w:rsidRDefault="003D0B0D" w:rsidP="003D0B0D">
      <w:pPr>
        <w:jc w:val="both"/>
        <w:rPr>
          <w:rFonts w:eastAsia="Calibri" w:cs="Arial"/>
          <w:sz w:val="24"/>
          <w:szCs w:val="24"/>
          <w:lang w:eastAsia="en-US"/>
        </w:rPr>
      </w:pPr>
      <w:r w:rsidRPr="003D0B0D">
        <w:rPr>
          <w:rFonts w:eastAsia="Calibri" w:cs="Arial"/>
          <w:sz w:val="24"/>
          <w:szCs w:val="24"/>
          <w:lang w:eastAsia="en-US"/>
        </w:rPr>
        <w:t xml:space="preserve">                                                                                              Općinski načelnik </w:t>
      </w:r>
    </w:p>
    <w:p w14:paraId="635DBA61" w14:textId="0996D32A" w:rsidR="003D0B0D" w:rsidRPr="003D0B0D" w:rsidRDefault="003D0B0D" w:rsidP="003D0B0D">
      <w:pPr>
        <w:jc w:val="both"/>
        <w:rPr>
          <w:rFonts w:eastAsia="Calibri" w:cs="Arial"/>
          <w:sz w:val="24"/>
          <w:szCs w:val="24"/>
          <w:lang w:eastAsia="en-US"/>
        </w:rPr>
      </w:pPr>
      <w:r w:rsidRPr="003D0B0D">
        <w:rPr>
          <w:rFonts w:eastAsia="Calibri" w:cs="Arial"/>
          <w:sz w:val="24"/>
          <w:szCs w:val="24"/>
          <w:lang w:eastAsia="en-US"/>
        </w:rPr>
        <w:t xml:space="preserve">                                                                                    </w:t>
      </w:r>
      <w:r w:rsidR="0065717A">
        <w:rPr>
          <w:rFonts w:eastAsia="Calibri" w:cs="Arial"/>
          <w:sz w:val="24"/>
          <w:szCs w:val="24"/>
          <w:lang w:eastAsia="en-US"/>
        </w:rPr>
        <w:t xml:space="preserve">               </w:t>
      </w:r>
      <w:r w:rsidRPr="003D0B0D">
        <w:rPr>
          <w:rFonts w:eastAsia="Calibri" w:cs="Arial"/>
          <w:sz w:val="24"/>
          <w:szCs w:val="24"/>
          <w:lang w:eastAsia="en-US"/>
        </w:rPr>
        <w:t xml:space="preserve"> </w:t>
      </w:r>
      <w:r w:rsidR="0065717A" w:rsidRPr="0065717A">
        <w:rPr>
          <w:rFonts w:eastAsia="Calibri" w:cs="Arial"/>
          <w:sz w:val="24"/>
          <w:szCs w:val="24"/>
          <w:lang w:eastAsia="en-US"/>
        </w:rPr>
        <w:t>Josip Jany</w:t>
      </w:r>
    </w:p>
    <w:p w14:paraId="1DC41779" w14:textId="77777777" w:rsidR="003D0B0D" w:rsidRPr="003D0B0D" w:rsidRDefault="003D0B0D" w:rsidP="003D0B0D">
      <w:pPr>
        <w:jc w:val="both"/>
        <w:rPr>
          <w:rFonts w:eastAsia="Calibri" w:cs="Arial"/>
          <w:sz w:val="24"/>
          <w:szCs w:val="24"/>
          <w:lang w:eastAsia="en-US"/>
        </w:rPr>
      </w:pPr>
    </w:p>
    <w:p w14:paraId="06C53695" w14:textId="77777777" w:rsidR="003D0B0D" w:rsidRPr="003D0B0D" w:rsidRDefault="003D0B0D" w:rsidP="003D0B0D">
      <w:pPr>
        <w:jc w:val="both"/>
        <w:rPr>
          <w:rFonts w:eastAsia="Calibri" w:cs="Arial"/>
          <w:sz w:val="24"/>
          <w:szCs w:val="24"/>
          <w:lang w:eastAsia="en-US"/>
        </w:rPr>
      </w:pPr>
    </w:p>
    <w:p w14:paraId="56CB9964" w14:textId="77777777" w:rsidR="003D0B0D" w:rsidRPr="003D0B0D" w:rsidRDefault="003D0B0D" w:rsidP="003D0B0D">
      <w:pPr>
        <w:jc w:val="both"/>
        <w:rPr>
          <w:rFonts w:eastAsia="Calibri" w:cs="Arial"/>
          <w:sz w:val="24"/>
          <w:szCs w:val="24"/>
          <w:lang w:eastAsia="en-US"/>
        </w:rPr>
      </w:pPr>
    </w:p>
    <w:p w14:paraId="60C0CCC0" w14:textId="5BC8720F" w:rsidR="00B17181" w:rsidRPr="003D0B0D" w:rsidRDefault="003D0B0D" w:rsidP="003D0B0D">
      <w:pPr>
        <w:jc w:val="both"/>
        <w:rPr>
          <w:bCs/>
          <w:iCs/>
          <w:sz w:val="24"/>
          <w:szCs w:val="24"/>
        </w:rPr>
      </w:pPr>
      <w:r w:rsidRPr="003D0B0D">
        <w:rPr>
          <w:rFonts w:eastAsia="Calibri" w:cs="Arial"/>
          <w:sz w:val="24"/>
          <w:szCs w:val="24"/>
          <w:lang w:eastAsia="en-US"/>
        </w:rPr>
        <w:t xml:space="preserve">                                                                                      _________________________</w:t>
      </w:r>
    </w:p>
    <w:p w14:paraId="032336BB" w14:textId="60E96D45" w:rsidR="00B17181" w:rsidRDefault="00B17181" w:rsidP="003E65E2">
      <w:pPr>
        <w:jc w:val="both"/>
        <w:rPr>
          <w:b/>
          <w:i/>
          <w:u w:val="single"/>
        </w:rPr>
      </w:pPr>
    </w:p>
    <w:p w14:paraId="603A34F7" w14:textId="77777777" w:rsidR="00B17181" w:rsidRDefault="00B17181" w:rsidP="003E65E2">
      <w:pPr>
        <w:jc w:val="both"/>
        <w:rPr>
          <w:b/>
          <w:i/>
          <w:u w:val="single"/>
        </w:rPr>
      </w:pPr>
      <w:bookmarkStart w:id="9" w:name="_Hlk81208241"/>
    </w:p>
    <w:p w14:paraId="0EEAC682" w14:textId="77777777" w:rsidR="0065717A" w:rsidRPr="003E65E2" w:rsidRDefault="0065717A" w:rsidP="003E65E2">
      <w:pPr>
        <w:jc w:val="both"/>
        <w:rPr>
          <w:b/>
          <w:i/>
          <w:u w:val="single"/>
        </w:rPr>
      </w:pPr>
    </w:p>
    <w:p w14:paraId="1B7ACC32" w14:textId="77777777" w:rsidR="009A1037" w:rsidRPr="000F3441" w:rsidRDefault="00542CC5" w:rsidP="00474165">
      <w:pPr>
        <w:pStyle w:val="Naslov3"/>
        <w:rPr>
          <w:color w:val="3E8853" w:themeColor="accent5"/>
        </w:rPr>
      </w:pPr>
      <w:bookmarkStart w:id="10" w:name="_Toc360714257"/>
      <w:bookmarkStart w:id="11" w:name="_Toc230941891"/>
      <w:r w:rsidRPr="000F3441">
        <w:rPr>
          <w:color w:val="3E8853" w:themeColor="accent5"/>
        </w:rPr>
        <w:lastRenderedPageBreak/>
        <w:t>Popis procesa</w:t>
      </w:r>
      <w:bookmarkEnd w:id="10"/>
      <w:bookmarkEnd w:id="11"/>
    </w:p>
    <w:bookmarkEnd w:id="9"/>
    <w:p w14:paraId="50F857C1" w14:textId="77777777" w:rsidR="009A1037" w:rsidRDefault="009A1037">
      <w:pPr>
        <w:rPr>
          <w:color w:val="FF0000"/>
        </w:rPr>
      </w:pPr>
    </w:p>
    <w:tbl>
      <w:tblPr>
        <w:tblStyle w:val="Reetkatablice8"/>
        <w:tblW w:w="9373" w:type="dxa"/>
        <w:tblLook w:val="04A0" w:firstRow="1" w:lastRow="0" w:firstColumn="1" w:lastColumn="0" w:noHBand="0" w:noVBand="1"/>
      </w:tblPr>
      <w:tblGrid>
        <w:gridCol w:w="7009"/>
        <w:gridCol w:w="2364"/>
      </w:tblGrid>
      <w:tr w:rsidR="00084ADC" w:rsidRPr="00084ADC" w14:paraId="65FEC7A1" w14:textId="77777777" w:rsidTr="00BD1CA3">
        <w:trPr>
          <w:cnfStyle w:val="100000000000" w:firstRow="1" w:lastRow="0" w:firstColumn="0" w:lastColumn="0" w:oddVBand="0" w:evenVBand="0" w:oddHBand="0" w:evenHBand="0" w:firstRowFirstColumn="0" w:firstRowLastColumn="0" w:lastRowFirstColumn="0" w:lastRowLastColumn="0"/>
          <w:trHeight w:val="495"/>
        </w:trPr>
        <w:tc>
          <w:tcPr>
            <w:tcW w:w="7009" w:type="dxa"/>
            <w:shd w:val="clear" w:color="auto" w:fill="A9D7B6" w:themeFill="accent5" w:themeFillTint="66"/>
            <w:vAlign w:val="center"/>
          </w:tcPr>
          <w:p w14:paraId="4C8D29CF" w14:textId="77777777" w:rsidR="00084ADC" w:rsidRPr="00084ADC" w:rsidRDefault="00084ADC" w:rsidP="00084ADC">
            <w:pPr>
              <w:jc w:val="center"/>
              <w:rPr>
                <w:rFonts w:cs="Arial"/>
                <w:b w:val="0"/>
                <w:bCs w:val="0"/>
              </w:rPr>
            </w:pPr>
            <w:bookmarkStart w:id="12" w:name="_Hlk518549042"/>
            <w:bookmarkStart w:id="13" w:name="_Hlk5002298"/>
            <w:r w:rsidRPr="00084ADC">
              <w:rPr>
                <w:rFonts w:cs="Arial"/>
              </w:rPr>
              <w:t>Naziv procesa</w:t>
            </w:r>
          </w:p>
        </w:tc>
        <w:tc>
          <w:tcPr>
            <w:tcW w:w="2364" w:type="dxa"/>
            <w:shd w:val="clear" w:color="auto" w:fill="A9D7B6" w:themeFill="accent5" w:themeFillTint="66"/>
            <w:vAlign w:val="center"/>
          </w:tcPr>
          <w:p w14:paraId="5E89C2B0" w14:textId="77777777" w:rsidR="00084ADC" w:rsidRPr="00084ADC" w:rsidRDefault="00084ADC" w:rsidP="00084ADC">
            <w:pPr>
              <w:jc w:val="center"/>
              <w:rPr>
                <w:rFonts w:cs="Arial"/>
                <w:b w:val="0"/>
                <w:bCs w:val="0"/>
                <w:sz w:val="24"/>
                <w:szCs w:val="24"/>
              </w:rPr>
            </w:pPr>
            <w:r w:rsidRPr="00084ADC">
              <w:rPr>
                <w:rFonts w:cs="Arial"/>
                <w:sz w:val="24"/>
                <w:szCs w:val="24"/>
              </w:rPr>
              <w:t>Šifra</w:t>
            </w:r>
          </w:p>
        </w:tc>
      </w:tr>
      <w:tr w:rsidR="00084ADC" w:rsidRPr="00084ADC" w14:paraId="20E63C26" w14:textId="77777777" w:rsidTr="00BD1CA3">
        <w:tc>
          <w:tcPr>
            <w:tcW w:w="9373" w:type="dxa"/>
            <w:gridSpan w:val="2"/>
            <w:shd w:val="clear" w:color="auto" w:fill="A9D7B6" w:themeFill="accent5" w:themeFillTint="66"/>
          </w:tcPr>
          <w:p w14:paraId="7A3D68B1" w14:textId="77777777" w:rsidR="00084ADC" w:rsidRPr="00084ADC" w:rsidRDefault="00084ADC" w:rsidP="00084ADC">
            <w:pPr>
              <w:jc w:val="center"/>
              <w:rPr>
                <w:rFonts w:cs="Arial"/>
                <w:b/>
                <w:sz w:val="24"/>
                <w:szCs w:val="24"/>
              </w:rPr>
            </w:pPr>
            <w:bookmarkStart w:id="14" w:name="_Hlk88726710"/>
            <w:r w:rsidRPr="00084ADC">
              <w:rPr>
                <w:rFonts w:cs="Arial"/>
                <w:b/>
                <w:sz w:val="24"/>
                <w:szCs w:val="24"/>
              </w:rPr>
              <w:t xml:space="preserve">Procesi strateškog planiranja  </w:t>
            </w:r>
          </w:p>
        </w:tc>
      </w:tr>
      <w:bookmarkEnd w:id="14"/>
      <w:tr w:rsidR="00084ADC" w:rsidRPr="00084ADC" w14:paraId="5CD89E39" w14:textId="77777777" w:rsidTr="0040633D">
        <w:tc>
          <w:tcPr>
            <w:tcW w:w="7009" w:type="dxa"/>
          </w:tcPr>
          <w:p w14:paraId="3B9E3C5F" w14:textId="77777777" w:rsidR="00084ADC" w:rsidRPr="00084ADC" w:rsidRDefault="00084ADC" w:rsidP="00084ADC">
            <w:pPr>
              <w:rPr>
                <w:rFonts w:cs="Arial"/>
                <w:b/>
              </w:rPr>
            </w:pPr>
            <w:r w:rsidRPr="00084ADC">
              <w:rPr>
                <w:rFonts w:cs="Arial"/>
                <w:b/>
              </w:rPr>
              <w:t xml:space="preserve">Proces godišnjeg izvještavanja o sustavu unutarnjih kontrola </w:t>
            </w:r>
          </w:p>
        </w:tc>
        <w:tc>
          <w:tcPr>
            <w:tcW w:w="2364" w:type="dxa"/>
            <w:vAlign w:val="center"/>
          </w:tcPr>
          <w:p w14:paraId="407ED5B0" w14:textId="77777777" w:rsidR="00084ADC" w:rsidRPr="00084ADC" w:rsidRDefault="00084ADC" w:rsidP="00084ADC">
            <w:pPr>
              <w:rPr>
                <w:rFonts w:cs="Arial"/>
                <w:b/>
                <w:bCs/>
                <w:sz w:val="24"/>
                <w:szCs w:val="24"/>
              </w:rPr>
            </w:pPr>
            <w:r w:rsidRPr="00084ADC">
              <w:rPr>
                <w:rFonts w:cs="Arial"/>
                <w:b/>
                <w:bCs/>
                <w:sz w:val="24"/>
                <w:szCs w:val="24"/>
              </w:rPr>
              <w:t>PSP1</w:t>
            </w:r>
          </w:p>
        </w:tc>
      </w:tr>
      <w:tr w:rsidR="00084ADC" w:rsidRPr="00084ADC" w14:paraId="5D0F22E3" w14:textId="77777777" w:rsidTr="0040633D">
        <w:tc>
          <w:tcPr>
            <w:tcW w:w="7009" w:type="dxa"/>
          </w:tcPr>
          <w:p w14:paraId="7D3AD003" w14:textId="77777777" w:rsidR="00084ADC" w:rsidRPr="00084ADC" w:rsidRDefault="00084ADC" w:rsidP="00084ADC">
            <w:pPr>
              <w:rPr>
                <w:rFonts w:cs="Arial"/>
                <w:bCs/>
                <w:i/>
                <w:iCs/>
              </w:rPr>
            </w:pPr>
            <w:r w:rsidRPr="00084ADC">
              <w:rPr>
                <w:rFonts w:cs="Arial"/>
                <w:bCs/>
                <w:i/>
                <w:iCs/>
              </w:rPr>
              <w:t xml:space="preserve">Postupak godišnjeg izvještavanja o funkcioniranju sustava unutarnjih kontrola </w:t>
            </w:r>
          </w:p>
        </w:tc>
        <w:tc>
          <w:tcPr>
            <w:tcW w:w="2364" w:type="dxa"/>
            <w:vAlign w:val="center"/>
          </w:tcPr>
          <w:p w14:paraId="544B0517" w14:textId="77777777" w:rsidR="00084ADC" w:rsidRPr="00084ADC" w:rsidRDefault="00084ADC" w:rsidP="00084ADC">
            <w:pPr>
              <w:rPr>
                <w:rFonts w:cs="Arial"/>
                <w:sz w:val="24"/>
                <w:szCs w:val="24"/>
              </w:rPr>
            </w:pPr>
            <w:r w:rsidRPr="00084ADC">
              <w:rPr>
                <w:rFonts w:cs="Arial"/>
                <w:sz w:val="24"/>
                <w:szCs w:val="24"/>
              </w:rPr>
              <w:t>PSP1.1</w:t>
            </w:r>
          </w:p>
        </w:tc>
      </w:tr>
      <w:tr w:rsidR="00084ADC" w:rsidRPr="00084ADC" w14:paraId="5925ACFC" w14:textId="77777777" w:rsidTr="0040633D">
        <w:tc>
          <w:tcPr>
            <w:tcW w:w="7009" w:type="dxa"/>
          </w:tcPr>
          <w:p w14:paraId="28BA4F02" w14:textId="77777777" w:rsidR="00084ADC" w:rsidRPr="00084ADC" w:rsidRDefault="00084ADC" w:rsidP="00084ADC">
            <w:pPr>
              <w:rPr>
                <w:rFonts w:cs="Arial"/>
                <w:b/>
              </w:rPr>
            </w:pPr>
            <w:r w:rsidRPr="00084ADC">
              <w:rPr>
                <w:rFonts w:cs="Arial"/>
                <w:b/>
              </w:rPr>
              <w:t xml:space="preserve">Proces izvještavanja o nepravilnostima </w:t>
            </w:r>
          </w:p>
        </w:tc>
        <w:tc>
          <w:tcPr>
            <w:tcW w:w="2364" w:type="dxa"/>
            <w:vAlign w:val="center"/>
          </w:tcPr>
          <w:p w14:paraId="0E75D2D3" w14:textId="77777777" w:rsidR="00084ADC" w:rsidRPr="00084ADC" w:rsidRDefault="00084ADC" w:rsidP="00084ADC">
            <w:pPr>
              <w:rPr>
                <w:rFonts w:cs="Arial"/>
                <w:b/>
                <w:bCs/>
                <w:sz w:val="24"/>
                <w:szCs w:val="24"/>
              </w:rPr>
            </w:pPr>
            <w:r w:rsidRPr="00084ADC">
              <w:rPr>
                <w:rFonts w:cs="Arial"/>
                <w:b/>
                <w:bCs/>
                <w:sz w:val="24"/>
                <w:szCs w:val="24"/>
              </w:rPr>
              <w:t>PSP2</w:t>
            </w:r>
          </w:p>
        </w:tc>
      </w:tr>
      <w:tr w:rsidR="00084ADC" w:rsidRPr="00084ADC" w14:paraId="17288DDF" w14:textId="77777777" w:rsidTr="0040633D">
        <w:tc>
          <w:tcPr>
            <w:tcW w:w="7009" w:type="dxa"/>
          </w:tcPr>
          <w:p w14:paraId="156A3291" w14:textId="77777777" w:rsidR="00084ADC" w:rsidRPr="00084ADC" w:rsidRDefault="00084ADC" w:rsidP="00084ADC">
            <w:pPr>
              <w:rPr>
                <w:rFonts w:cs="Arial"/>
                <w:bCs/>
                <w:i/>
                <w:iCs/>
              </w:rPr>
            </w:pPr>
            <w:r w:rsidRPr="00084ADC">
              <w:rPr>
                <w:rFonts w:cs="Arial"/>
                <w:bCs/>
                <w:i/>
                <w:iCs/>
              </w:rPr>
              <w:t xml:space="preserve">Postupak izvještavanja o nepravilnostima </w:t>
            </w:r>
          </w:p>
        </w:tc>
        <w:tc>
          <w:tcPr>
            <w:tcW w:w="2364" w:type="dxa"/>
            <w:vAlign w:val="center"/>
          </w:tcPr>
          <w:p w14:paraId="2622912F" w14:textId="77777777" w:rsidR="00084ADC" w:rsidRPr="00084ADC" w:rsidRDefault="00084ADC" w:rsidP="00084ADC">
            <w:pPr>
              <w:rPr>
                <w:rFonts w:cs="Arial"/>
                <w:sz w:val="24"/>
                <w:szCs w:val="24"/>
              </w:rPr>
            </w:pPr>
            <w:r w:rsidRPr="00084ADC">
              <w:rPr>
                <w:rFonts w:cs="Arial"/>
                <w:sz w:val="24"/>
                <w:szCs w:val="24"/>
              </w:rPr>
              <w:t xml:space="preserve">PSP2.1 </w:t>
            </w:r>
          </w:p>
        </w:tc>
      </w:tr>
      <w:tr w:rsidR="00084ADC" w:rsidRPr="00084ADC" w14:paraId="05BBFA3A" w14:textId="77777777" w:rsidTr="0040633D">
        <w:tc>
          <w:tcPr>
            <w:tcW w:w="7009" w:type="dxa"/>
          </w:tcPr>
          <w:p w14:paraId="09D756AB" w14:textId="77777777" w:rsidR="00084ADC" w:rsidRPr="00084ADC" w:rsidRDefault="00084ADC" w:rsidP="00084ADC">
            <w:pPr>
              <w:rPr>
                <w:rFonts w:cs="Arial"/>
                <w:b/>
              </w:rPr>
            </w:pPr>
            <w:r w:rsidRPr="00084ADC">
              <w:rPr>
                <w:rFonts w:cs="Arial"/>
                <w:b/>
              </w:rPr>
              <w:t xml:space="preserve">Proces donošenja proračuna JL(R)S i izvještavanja o izvršenju proračuna </w:t>
            </w:r>
          </w:p>
        </w:tc>
        <w:tc>
          <w:tcPr>
            <w:tcW w:w="2364" w:type="dxa"/>
            <w:vAlign w:val="center"/>
          </w:tcPr>
          <w:p w14:paraId="25248982" w14:textId="77777777" w:rsidR="00084ADC" w:rsidRPr="00084ADC" w:rsidRDefault="00084ADC" w:rsidP="00084ADC">
            <w:pPr>
              <w:rPr>
                <w:rFonts w:cs="Arial"/>
                <w:b/>
                <w:bCs/>
                <w:sz w:val="24"/>
                <w:szCs w:val="24"/>
              </w:rPr>
            </w:pPr>
            <w:r w:rsidRPr="00084ADC">
              <w:rPr>
                <w:rFonts w:cs="Arial"/>
                <w:b/>
                <w:bCs/>
                <w:sz w:val="24"/>
                <w:szCs w:val="24"/>
              </w:rPr>
              <w:t>PSP3</w:t>
            </w:r>
          </w:p>
        </w:tc>
      </w:tr>
      <w:tr w:rsidR="00084ADC" w:rsidRPr="00084ADC" w14:paraId="3588DFC2" w14:textId="77777777" w:rsidTr="0040633D">
        <w:tc>
          <w:tcPr>
            <w:tcW w:w="7009" w:type="dxa"/>
          </w:tcPr>
          <w:p w14:paraId="177B26D0" w14:textId="77777777" w:rsidR="00084ADC" w:rsidRPr="00084ADC" w:rsidRDefault="00084ADC" w:rsidP="00084ADC">
            <w:pPr>
              <w:rPr>
                <w:rFonts w:cs="Arial"/>
                <w:bCs/>
                <w:i/>
                <w:iCs/>
              </w:rPr>
            </w:pPr>
            <w:r w:rsidRPr="00084ADC">
              <w:rPr>
                <w:rFonts w:cs="Arial"/>
                <w:bCs/>
                <w:i/>
                <w:iCs/>
              </w:rPr>
              <w:t xml:space="preserve">Postupak donošenja proračuna JL(R)S i izvještavanje o izvršenju proračuna </w:t>
            </w:r>
          </w:p>
        </w:tc>
        <w:tc>
          <w:tcPr>
            <w:tcW w:w="2364" w:type="dxa"/>
            <w:vAlign w:val="center"/>
          </w:tcPr>
          <w:p w14:paraId="6A8CC5B0" w14:textId="77777777" w:rsidR="00084ADC" w:rsidRPr="00084ADC" w:rsidRDefault="00084ADC" w:rsidP="00084ADC">
            <w:pPr>
              <w:rPr>
                <w:rFonts w:cs="Arial"/>
                <w:sz w:val="24"/>
                <w:szCs w:val="24"/>
              </w:rPr>
            </w:pPr>
            <w:r w:rsidRPr="00084ADC">
              <w:rPr>
                <w:rFonts w:cs="Arial"/>
                <w:sz w:val="24"/>
                <w:szCs w:val="24"/>
              </w:rPr>
              <w:t xml:space="preserve">PSP3.1 </w:t>
            </w:r>
          </w:p>
        </w:tc>
      </w:tr>
      <w:tr w:rsidR="00084ADC" w:rsidRPr="00084ADC" w14:paraId="51C16243" w14:textId="77777777" w:rsidTr="0040633D">
        <w:tc>
          <w:tcPr>
            <w:tcW w:w="7009" w:type="dxa"/>
          </w:tcPr>
          <w:p w14:paraId="5EFCE1C1" w14:textId="77777777" w:rsidR="00084ADC" w:rsidRPr="00084ADC" w:rsidRDefault="00084ADC" w:rsidP="00084ADC">
            <w:pPr>
              <w:rPr>
                <w:rFonts w:cs="Arial"/>
                <w:b/>
              </w:rPr>
            </w:pPr>
            <w:r w:rsidRPr="00084ADC">
              <w:rPr>
                <w:rFonts w:cs="Arial"/>
                <w:b/>
              </w:rPr>
              <w:t xml:space="preserve">Proces izrade Provedbenog programa </w:t>
            </w:r>
          </w:p>
        </w:tc>
        <w:tc>
          <w:tcPr>
            <w:tcW w:w="2364" w:type="dxa"/>
            <w:vAlign w:val="center"/>
          </w:tcPr>
          <w:p w14:paraId="266D7F82" w14:textId="77777777" w:rsidR="00084ADC" w:rsidRPr="00084ADC" w:rsidRDefault="00084ADC" w:rsidP="00084ADC">
            <w:pPr>
              <w:rPr>
                <w:rFonts w:cs="Arial"/>
                <w:b/>
                <w:bCs/>
                <w:sz w:val="24"/>
                <w:szCs w:val="24"/>
              </w:rPr>
            </w:pPr>
            <w:r w:rsidRPr="00084ADC">
              <w:rPr>
                <w:rFonts w:cs="Arial"/>
                <w:b/>
                <w:bCs/>
                <w:sz w:val="24"/>
                <w:szCs w:val="24"/>
              </w:rPr>
              <w:t>PSP4</w:t>
            </w:r>
          </w:p>
        </w:tc>
      </w:tr>
      <w:tr w:rsidR="00084ADC" w:rsidRPr="00084ADC" w14:paraId="1705B0EF" w14:textId="77777777" w:rsidTr="0040633D">
        <w:tc>
          <w:tcPr>
            <w:tcW w:w="7009" w:type="dxa"/>
          </w:tcPr>
          <w:p w14:paraId="02E37B7C" w14:textId="77777777" w:rsidR="00084ADC" w:rsidRPr="00084ADC" w:rsidRDefault="00084ADC" w:rsidP="00084ADC">
            <w:pPr>
              <w:rPr>
                <w:rFonts w:cs="Arial"/>
                <w:bCs/>
                <w:i/>
                <w:iCs/>
              </w:rPr>
            </w:pPr>
            <w:r w:rsidRPr="00084ADC">
              <w:rPr>
                <w:rFonts w:cs="Arial"/>
                <w:bCs/>
                <w:i/>
                <w:iCs/>
              </w:rPr>
              <w:t xml:space="preserve">Postupak izrade Provedbenog programa </w:t>
            </w:r>
          </w:p>
        </w:tc>
        <w:tc>
          <w:tcPr>
            <w:tcW w:w="2364" w:type="dxa"/>
            <w:vAlign w:val="center"/>
          </w:tcPr>
          <w:p w14:paraId="6C050109" w14:textId="77777777" w:rsidR="00084ADC" w:rsidRPr="00084ADC" w:rsidRDefault="00084ADC" w:rsidP="00084ADC">
            <w:pPr>
              <w:rPr>
                <w:rFonts w:cs="Arial"/>
                <w:sz w:val="24"/>
                <w:szCs w:val="24"/>
              </w:rPr>
            </w:pPr>
            <w:r w:rsidRPr="00084ADC">
              <w:rPr>
                <w:rFonts w:cs="Arial"/>
                <w:sz w:val="24"/>
                <w:szCs w:val="24"/>
              </w:rPr>
              <w:t>PSP4.1</w:t>
            </w:r>
          </w:p>
        </w:tc>
      </w:tr>
      <w:tr w:rsidR="00084ADC" w:rsidRPr="00084ADC" w14:paraId="1BF52165" w14:textId="77777777" w:rsidTr="0040633D">
        <w:tc>
          <w:tcPr>
            <w:tcW w:w="7009" w:type="dxa"/>
          </w:tcPr>
          <w:p w14:paraId="50617234" w14:textId="5E902B8B" w:rsidR="00084ADC" w:rsidRPr="00084ADC" w:rsidRDefault="00084ADC" w:rsidP="00084ADC">
            <w:pPr>
              <w:rPr>
                <w:rFonts w:cs="Arial"/>
                <w:b/>
              </w:rPr>
            </w:pPr>
            <w:bookmarkStart w:id="15" w:name="_Hlk132879599"/>
            <w:r w:rsidRPr="00084ADC">
              <w:rPr>
                <w:rFonts w:cs="Arial"/>
                <w:b/>
              </w:rPr>
              <w:t xml:space="preserve">Proces upravljanja i raspolaganja </w:t>
            </w:r>
            <w:r>
              <w:rPr>
                <w:rFonts w:cs="Arial"/>
                <w:b/>
              </w:rPr>
              <w:t xml:space="preserve">imovinom </w:t>
            </w:r>
          </w:p>
        </w:tc>
        <w:tc>
          <w:tcPr>
            <w:tcW w:w="2364" w:type="dxa"/>
            <w:vAlign w:val="center"/>
          </w:tcPr>
          <w:p w14:paraId="45670344" w14:textId="77777777" w:rsidR="00084ADC" w:rsidRPr="00084ADC" w:rsidRDefault="00084ADC" w:rsidP="00084ADC">
            <w:pPr>
              <w:rPr>
                <w:rFonts w:cs="Arial"/>
                <w:b/>
                <w:bCs/>
                <w:sz w:val="24"/>
                <w:szCs w:val="24"/>
              </w:rPr>
            </w:pPr>
            <w:r w:rsidRPr="00084ADC">
              <w:rPr>
                <w:rFonts w:cs="Arial"/>
                <w:b/>
                <w:bCs/>
                <w:sz w:val="24"/>
                <w:szCs w:val="24"/>
              </w:rPr>
              <w:t>PSP5</w:t>
            </w:r>
          </w:p>
        </w:tc>
      </w:tr>
      <w:tr w:rsidR="00084ADC" w:rsidRPr="00084ADC" w14:paraId="0723DAEA" w14:textId="77777777" w:rsidTr="0040633D">
        <w:tc>
          <w:tcPr>
            <w:tcW w:w="7009" w:type="dxa"/>
          </w:tcPr>
          <w:p w14:paraId="260EE36E" w14:textId="77777777" w:rsidR="00084ADC" w:rsidRPr="00084ADC" w:rsidRDefault="00084ADC" w:rsidP="00084ADC">
            <w:pPr>
              <w:rPr>
                <w:rFonts w:cs="Arial"/>
                <w:bCs/>
                <w:i/>
                <w:iCs/>
              </w:rPr>
            </w:pPr>
            <w:r w:rsidRPr="00084ADC">
              <w:rPr>
                <w:rFonts w:cs="Arial"/>
                <w:bCs/>
                <w:i/>
                <w:iCs/>
              </w:rPr>
              <w:t xml:space="preserve">Postupak donošenja strategije upravljanja i raspolaganja imovinom i godišnjeg plana </w:t>
            </w:r>
          </w:p>
        </w:tc>
        <w:tc>
          <w:tcPr>
            <w:tcW w:w="2364" w:type="dxa"/>
            <w:vAlign w:val="center"/>
          </w:tcPr>
          <w:p w14:paraId="2437AE3B" w14:textId="77777777" w:rsidR="00084ADC" w:rsidRPr="00084ADC" w:rsidRDefault="00084ADC" w:rsidP="00084ADC">
            <w:pPr>
              <w:rPr>
                <w:rFonts w:cs="Arial"/>
                <w:sz w:val="24"/>
                <w:szCs w:val="24"/>
              </w:rPr>
            </w:pPr>
            <w:r w:rsidRPr="00084ADC">
              <w:rPr>
                <w:rFonts w:cs="Arial"/>
                <w:sz w:val="24"/>
                <w:szCs w:val="24"/>
              </w:rPr>
              <w:t>PSP5.1</w:t>
            </w:r>
          </w:p>
        </w:tc>
      </w:tr>
      <w:tr w:rsidR="00084ADC" w:rsidRPr="00084ADC" w14:paraId="4D11BE83" w14:textId="77777777" w:rsidTr="0040633D">
        <w:tc>
          <w:tcPr>
            <w:tcW w:w="7009" w:type="dxa"/>
          </w:tcPr>
          <w:p w14:paraId="0591EF72" w14:textId="7CEA2AD2" w:rsidR="00084ADC" w:rsidRPr="00084ADC" w:rsidRDefault="000C48DF" w:rsidP="00084ADC">
            <w:pPr>
              <w:rPr>
                <w:rFonts w:cs="Arial"/>
                <w:bCs/>
                <w:i/>
                <w:iCs/>
              </w:rPr>
            </w:pPr>
            <w:r w:rsidRPr="000C48DF">
              <w:rPr>
                <w:rFonts w:cs="Arial"/>
                <w:bCs/>
                <w:i/>
                <w:iCs/>
              </w:rPr>
              <w:t xml:space="preserve">PSP5.2 Postupak upravljanja i raspolaganja nekretninama u vlasništvu Općine </w:t>
            </w:r>
            <w:r w:rsidR="0065717A">
              <w:rPr>
                <w:rFonts w:cs="Arial"/>
                <w:bCs/>
                <w:i/>
                <w:iCs/>
              </w:rPr>
              <w:t xml:space="preserve">Sveti </w:t>
            </w:r>
            <w:proofErr w:type="spellStart"/>
            <w:r w:rsidR="0065717A">
              <w:rPr>
                <w:rFonts w:cs="Arial"/>
                <w:bCs/>
                <w:i/>
                <w:iCs/>
              </w:rPr>
              <w:t>Đurđ</w:t>
            </w:r>
            <w:proofErr w:type="spellEnd"/>
            <w:r w:rsidR="0065717A">
              <w:rPr>
                <w:rFonts w:cs="Arial"/>
                <w:bCs/>
                <w:i/>
                <w:iCs/>
              </w:rPr>
              <w:t xml:space="preserve"> </w:t>
            </w:r>
            <w:r w:rsidR="00C93117">
              <w:rPr>
                <w:rFonts w:cs="Arial"/>
                <w:bCs/>
                <w:i/>
                <w:iCs/>
              </w:rPr>
              <w:t xml:space="preserve"> </w:t>
            </w:r>
          </w:p>
        </w:tc>
        <w:tc>
          <w:tcPr>
            <w:tcW w:w="2364" w:type="dxa"/>
            <w:vAlign w:val="center"/>
          </w:tcPr>
          <w:p w14:paraId="4A9B90E0" w14:textId="77777777" w:rsidR="00084ADC" w:rsidRPr="00084ADC" w:rsidRDefault="00084ADC" w:rsidP="00084ADC">
            <w:pPr>
              <w:rPr>
                <w:rFonts w:cs="Arial"/>
                <w:sz w:val="24"/>
                <w:szCs w:val="24"/>
              </w:rPr>
            </w:pPr>
            <w:r w:rsidRPr="00084ADC">
              <w:rPr>
                <w:rFonts w:cs="Arial"/>
                <w:sz w:val="24"/>
                <w:szCs w:val="24"/>
              </w:rPr>
              <w:t>PSP5.2</w:t>
            </w:r>
          </w:p>
        </w:tc>
      </w:tr>
      <w:bookmarkEnd w:id="15"/>
      <w:tr w:rsidR="00084ADC" w:rsidRPr="00084ADC" w14:paraId="4CAE0B5C" w14:textId="77777777" w:rsidTr="00BD1CA3">
        <w:tc>
          <w:tcPr>
            <w:tcW w:w="9373" w:type="dxa"/>
            <w:gridSpan w:val="2"/>
            <w:shd w:val="clear" w:color="auto" w:fill="A9D7B6" w:themeFill="accent5" w:themeFillTint="66"/>
          </w:tcPr>
          <w:p w14:paraId="17EF26BE" w14:textId="77777777" w:rsidR="00084ADC" w:rsidRPr="00084ADC" w:rsidRDefault="00084ADC" w:rsidP="00084ADC">
            <w:pPr>
              <w:jc w:val="center"/>
              <w:rPr>
                <w:rFonts w:cs="Arial"/>
                <w:b/>
                <w:sz w:val="24"/>
                <w:szCs w:val="24"/>
              </w:rPr>
            </w:pPr>
            <w:r w:rsidRPr="00084ADC">
              <w:rPr>
                <w:rFonts w:cs="Arial"/>
                <w:b/>
                <w:sz w:val="24"/>
                <w:szCs w:val="24"/>
              </w:rPr>
              <w:t xml:space="preserve">Procesi operativnog poslovanja  </w:t>
            </w:r>
          </w:p>
        </w:tc>
      </w:tr>
      <w:tr w:rsidR="00084ADC" w:rsidRPr="00084ADC" w14:paraId="1ED99DBA" w14:textId="77777777" w:rsidTr="0040633D">
        <w:tc>
          <w:tcPr>
            <w:tcW w:w="7009" w:type="dxa"/>
          </w:tcPr>
          <w:p w14:paraId="4BF69513" w14:textId="77777777" w:rsidR="00084ADC" w:rsidRPr="00084ADC" w:rsidRDefault="00084ADC" w:rsidP="00084ADC">
            <w:pPr>
              <w:rPr>
                <w:rFonts w:cs="Arial"/>
                <w:b/>
              </w:rPr>
            </w:pPr>
            <w:r w:rsidRPr="00084ADC">
              <w:rPr>
                <w:rFonts w:cs="Arial"/>
                <w:b/>
              </w:rPr>
              <w:t xml:space="preserve">Proces kontrole godišnjih izvještaja o funkcioniranju sustava unutrašnjih kontrola </w:t>
            </w:r>
          </w:p>
        </w:tc>
        <w:tc>
          <w:tcPr>
            <w:tcW w:w="2364" w:type="dxa"/>
            <w:vAlign w:val="center"/>
          </w:tcPr>
          <w:p w14:paraId="4DC1CCC6" w14:textId="77777777" w:rsidR="00084ADC" w:rsidRPr="00084ADC" w:rsidRDefault="00084ADC" w:rsidP="00084ADC">
            <w:pPr>
              <w:rPr>
                <w:rFonts w:cs="Arial"/>
                <w:b/>
                <w:bCs/>
                <w:sz w:val="24"/>
                <w:szCs w:val="24"/>
              </w:rPr>
            </w:pPr>
            <w:r w:rsidRPr="00084ADC">
              <w:rPr>
                <w:rFonts w:cs="Arial"/>
                <w:b/>
                <w:bCs/>
                <w:sz w:val="24"/>
                <w:szCs w:val="24"/>
              </w:rPr>
              <w:t>POP1</w:t>
            </w:r>
          </w:p>
        </w:tc>
      </w:tr>
      <w:tr w:rsidR="00084ADC" w:rsidRPr="00084ADC" w14:paraId="5615617F" w14:textId="77777777" w:rsidTr="0040633D">
        <w:tc>
          <w:tcPr>
            <w:tcW w:w="7009" w:type="dxa"/>
          </w:tcPr>
          <w:p w14:paraId="1D849B39" w14:textId="77777777" w:rsidR="00084ADC" w:rsidRPr="00084ADC" w:rsidRDefault="00084ADC" w:rsidP="00084ADC">
            <w:pPr>
              <w:rPr>
                <w:i/>
              </w:rPr>
            </w:pPr>
            <w:r w:rsidRPr="00084ADC">
              <w:rPr>
                <w:i/>
              </w:rPr>
              <w:t xml:space="preserve">Postupak kontrole godišnjih izvještaja o funkcioniranju sustava unutrašnjih kontrola </w:t>
            </w:r>
          </w:p>
        </w:tc>
        <w:tc>
          <w:tcPr>
            <w:tcW w:w="2364" w:type="dxa"/>
            <w:vAlign w:val="center"/>
          </w:tcPr>
          <w:p w14:paraId="0343AB75" w14:textId="77777777" w:rsidR="00084ADC" w:rsidRPr="00084ADC" w:rsidRDefault="00084ADC" w:rsidP="00084ADC">
            <w:pPr>
              <w:rPr>
                <w:rFonts w:cs="Arial"/>
                <w:sz w:val="24"/>
                <w:szCs w:val="24"/>
              </w:rPr>
            </w:pPr>
            <w:r w:rsidRPr="00084ADC">
              <w:rPr>
                <w:rFonts w:cs="Arial"/>
                <w:sz w:val="24"/>
                <w:szCs w:val="24"/>
              </w:rPr>
              <w:t>POP1.1</w:t>
            </w:r>
          </w:p>
        </w:tc>
      </w:tr>
      <w:tr w:rsidR="00084ADC" w:rsidRPr="00084ADC" w14:paraId="16EED471" w14:textId="77777777" w:rsidTr="0040633D">
        <w:tc>
          <w:tcPr>
            <w:tcW w:w="7009" w:type="dxa"/>
          </w:tcPr>
          <w:p w14:paraId="0D4A359C" w14:textId="77777777" w:rsidR="00084ADC" w:rsidRPr="00084ADC" w:rsidRDefault="00084ADC" w:rsidP="00084ADC">
            <w:pPr>
              <w:rPr>
                <w:rFonts w:cs="Arial"/>
                <w:b/>
              </w:rPr>
            </w:pPr>
            <w:r w:rsidRPr="00084ADC">
              <w:rPr>
                <w:rFonts w:cs="Arial"/>
                <w:b/>
              </w:rPr>
              <w:t xml:space="preserve">Proces arhiviranja </w:t>
            </w:r>
          </w:p>
        </w:tc>
        <w:tc>
          <w:tcPr>
            <w:tcW w:w="2364" w:type="dxa"/>
            <w:vAlign w:val="center"/>
          </w:tcPr>
          <w:p w14:paraId="72F75E70" w14:textId="77777777" w:rsidR="00084ADC" w:rsidRPr="00084ADC" w:rsidRDefault="00084ADC" w:rsidP="00084ADC">
            <w:pPr>
              <w:rPr>
                <w:rFonts w:cs="Arial"/>
                <w:b/>
                <w:bCs/>
                <w:sz w:val="24"/>
                <w:szCs w:val="24"/>
              </w:rPr>
            </w:pPr>
            <w:r w:rsidRPr="00084ADC">
              <w:rPr>
                <w:rFonts w:cs="Arial"/>
                <w:b/>
                <w:bCs/>
                <w:sz w:val="24"/>
                <w:szCs w:val="24"/>
              </w:rPr>
              <w:t>POP2</w:t>
            </w:r>
          </w:p>
        </w:tc>
      </w:tr>
      <w:tr w:rsidR="00084ADC" w:rsidRPr="00084ADC" w14:paraId="59B84242" w14:textId="77777777" w:rsidTr="0040633D">
        <w:tc>
          <w:tcPr>
            <w:tcW w:w="7009" w:type="dxa"/>
          </w:tcPr>
          <w:p w14:paraId="6358C04D" w14:textId="77777777" w:rsidR="00084ADC" w:rsidRPr="00084ADC" w:rsidRDefault="00084ADC" w:rsidP="00084ADC">
            <w:pPr>
              <w:rPr>
                <w:rFonts w:cs="Arial"/>
                <w:i/>
              </w:rPr>
            </w:pPr>
            <w:r w:rsidRPr="00084ADC">
              <w:rPr>
                <w:rFonts w:cs="Arial"/>
                <w:i/>
              </w:rPr>
              <w:t xml:space="preserve">Postupak arhiviranja </w:t>
            </w:r>
          </w:p>
        </w:tc>
        <w:tc>
          <w:tcPr>
            <w:tcW w:w="2364" w:type="dxa"/>
            <w:vAlign w:val="center"/>
          </w:tcPr>
          <w:p w14:paraId="5ED62E3A" w14:textId="77777777" w:rsidR="00084ADC" w:rsidRPr="00084ADC" w:rsidRDefault="00084ADC" w:rsidP="00084ADC">
            <w:pPr>
              <w:rPr>
                <w:rFonts w:cs="Arial"/>
                <w:sz w:val="24"/>
                <w:szCs w:val="24"/>
              </w:rPr>
            </w:pPr>
            <w:r w:rsidRPr="00084ADC">
              <w:rPr>
                <w:rFonts w:cs="Arial"/>
                <w:sz w:val="24"/>
                <w:szCs w:val="24"/>
              </w:rPr>
              <w:t>POP2.1</w:t>
            </w:r>
          </w:p>
        </w:tc>
      </w:tr>
      <w:tr w:rsidR="00084ADC" w:rsidRPr="00084ADC" w14:paraId="30E52BCD" w14:textId="77777777" w:rsidTr="0040633D">
        <w:tc>
          <w:tcPr>
            <w:tcW w:w="7009" w:type="dxa"/>
          </w:tcPr>
          <w:p w14:paraId="0CD2B9FE" w14:textId="77777777" w:rsidR="00084ADC" w:rsidRPr="00084ADC" w:rsidRDefault="00084ADC" w:rsidP="00084ADC">
            <w:pPr>
              <w:rPr>
                <w:rFonts w:cs="Arial"/>
                <w:b/>
                <w:bCs/>
              </w:rPr>
            </w:pPr>
            <w:r w:rsidRPr="00084ADC">
              <w:rPr>
                <w:rFonts w:cs="Arial"/>
                <w:b/>
                <w:bCs/>
              </w:rPr>
              <w:t xml:space="preserve">Proces suštinske i formalne kontrole prilikom zaprimanja roba, radova i usluga </w:t>
            </w:r>
          </w:p>
        </w:tc>
        <w:tc>
          <w:tcPr>
            <w:tcW w:w="2364" w:type="dxa"/>
            <w:vAlign w:val="center"/>
          </w:tcPr>
          <w:p w14:paraId="0B35FADA" w14:textId="77777777" w:rsidR="00084ADC" w:rsidRPr="00084ADC" w:rsidRDefault="00084ADC" w:rsidP="00084ADC">
            <w:pPr>
              <w:rPr>
                <w:rFonts w:cs="Arial"/>
                <w:b/>
                <w:bCs/>
                <w:sz w:val="24"/>
                <w:szCs w:val="24"/>
              </w:rPr>
            </w:pPr>
            <w:r w:rsidRPr="00084ADC">
              <w:rPr>
                <w:rFonts w:cs="Arial"/>
                <w:b/>
                <w:bCs/>
                <w:sz w:val="24"/>
                <w:szCs w:val="24"/>
              </w:rPr>
              <w:t>POP3</w:t>
            </w:r>
          </w:p>
        </w:tc>
      </w:tr>
      <w:tr w:rsidR="00084ADC" w:rsidRPr="00084ADC" w14:paraId="301131C8" w14:textId="77777777" w:rsidTr="0040633D">
        <w:tc>
          <w:tcPr>
            <w:tcW w:w="7009" w:type="dxa"/>
          </w:tcPr>
          <w:p w14:paraId="62CE3090" w14:textId="77777777" w:rsidR="00084ADC" w:rsidRPr="00084ADC" w:rsidRDefault="00084ADC" w:rsidP="00084ADC">
            <w:pPr>
              <w:rPr>
                <w:rFonts w:cs="Arial"/>
                <w:i/>
              </w:rPr>
            </w:pPr>
            <w:r w:rsidRPr="00084ADC">
              <w:rPr>
                <w:rFonts w:cs="Arial"/>
                <w:i/>
              </w:rPr>
              <w:t xml:space="preserve">Postupak suštinske i formalne kontrole prilikom zaprimanja roba, radova i usluga </w:t>
            </w:r>
          </w:p>
        </w:tc>
        <w:tc>
          <w:tcPr>
            <w:tcW w:w="2364" w:type="dxa"/>
            <w:vAlign w:val="center"/>
          </w:tcPr>
          <w:p w14:paraId="1B29DD08" w14:textId="77777777" w:rsidR="00084ADC" w:rsidRPr="00084ADC" w:rsidRDefault="00084ADC" w:rsidP="00084ADC">
            <w:pPr>
              <w:rPr>
                <w:rFonts w:cs="Arial"/>
                <w:sz w:val="24"/>
                <w:szCs w:val="24"/>
              </w:rPr>
            </w:pPr>
            <w:r w:rsidRPr="00084ADC">
              <w:rPr>
                <w:rFonts w:cs="Arial"/>
                <w:sz w:val="24"/>
                <w:szCs w:val="24"/>
              </w:rPr>
              <w:t>POP3.1</w:t>
            </w:r>
          </w:p>
        </w:tc>
      </w:tr>
      <w:tr w:rsidR="00084ADC" w:rsidRPr="00084ADC" w14:paraId="42D7BF01" w14:textId="77777777" w:rsidTr="0040633D">
        <w:tc>
          <w:tcPr>
            <w:tcW w:w="7009" w:type="dxa"/>
          </w:tcPr>
          <w:p w14:paraId="1EAF9023" w14:textId="77777777" w:rsidR="00084ADC" w:rsidRPr="00084ADC" w:rsidRDefault="00084ADC" w:rsidP="00084ADC">
            <w:pPr>
              <w:rPr>
                <w:rFonts w:cs="Arial"/>
                <w:b/>
                <w:bCs/>
                <w:iCs/>
              </w:rPr>
            </w:pPr>
            <w:r w:rsidRPr="00084ADC">
              <w:rPr>
                <w:rFonts w:cs="Arial"/>
                <w:b/>
                <w:bCs/>
                <w:iCs/>
              </w:rPr>
              <w:t xml:space="preserve">Proces stvaranja ugovornih obveza </w:t>
            </w:r>
          </w:p>
        </w:tc>
        <w:tc>
          <w:tcPr>
            <w:tcW w:w="2364" w:type="dxa"/>
            <w:vAlign w:val="center"/>
          </w:tcPr>
          <w:p w14:paraId="50395752" w14:textId="77777777" w:rsidR="00084ADC" w:rsidRPr="00084ADC" w:rsidRDefault="00084ADC" w:rsidP="00084ADC">
            <w:pPr>
              <w:rPr>
                <w:rFonts w:cs="Arial"/>
                <w:b/>
                <w:bCs/>
                <w:sz w:val="24"/>
                <w:szCs w:val="24"/>
              </w:rPr>
            </w:pPr>
            <w:r w:rsidRPr="00084ADC">
              <w:rPr>
                <w:rFonts w:cs="Arial"/>
                <w:b/>
                <w:bCs/>
                <w:sz w:val="24"/>
                <w:szCs w:val="24"/>
              </w:rPr>
              <w:t>POP4</w:t>
            </w:r>
          </w:p>
        </w:tc>
      </w:tr>
      <w:tr w:rsidR="00084ADC" w:rsidRPr="00084ADC" w14:paraId="6C824DC2" w14:textId="77777777" w:rsidTr="0040633D">
        <w:tc>
          <w:tcPr>
            <w:tcW w:w="7009" w:type="dxa"/>
          </w:tcPr>
          <w:p w14:paraId="69C75783" w14:textId="77777777" w:rsidR="00084ADC" w:rsidRPr="00084ADC" w:rsidRDefault="00084ADC" w:rsidP="00084ADC">
            <w:pPr>
              <w:rPr>
                <w:rFonts w:cs="Arial"/>
                <w:i/>
              </w:rPr>
            </w:pPr>
            <w:r w:rsidRPr="00084ADC">
              <w:rPr>
                <w:rFonts w:cs="Arial"/>
                <w:i/>
              </w:rPr>
              <w:t xml:space="preserve">Postupak stvaranja ugovornih obveza </w:t>
            </w:r>
          </w:p>
        </w:tc>
        <w:tc>
          <w:tcPr>
            <w:tcW w:w="2364" w:type="dxa"/>
            <w:vAlign w:val="center"/>
          </w:tcPr>
          <w:p w14:paraId="1F7527BD" w14:textId="77777777" w:rsidR="00084ADC" w:rsidRPr="00084ADC" w:rsidRDefault="00084ADC" w:rsidP="00084ADC">
            <w:pPr>
              <w:rPr>
                <w:rFonts w:cs="Arial"/>
                <w:sz w:val="24"/>
                <w:szCs w:val="24"/>
              </w:rPr>
            </w:pPr>
            <w:r w:rsidRPr="00084ADC">
              <w:rPr>
                <w:rFonts w:cs="Arial"/>
                <w:sz w:val="24"/>
                <w:szCs w:val="24"/>
              </w:rPr>
              <w:t>POP4.1</w:t>
            </w:r>
          </w:p>
        </w:tc>
      </w:tr>
      <w:tr w:rsidR="00084ADC" w:rsidRPr="00084ADC" w14:paraId="3AD436BE" w14:textId="77777777" w:rsidTr="0040633D">
        <w:tc>
          <w:tcPr>
            <w:tcW w:w="7009" w:type="dxa"/>
          </w:tcPr>
          <w:p w14:paraId="5DEDEBFC" w14:textId="77777777" w:rsidR="00084ADC" w:rsidRPr="00084ADC" w:rsidRDefault="00084ADC" w:rsidP="00084ADC">
            <w:pPr>
              <w:rPr>
                <w:rFonts w:cs="Arial"/>
                <w:i/>
              </w:rPr>
            </w:pPr>
            <w:r w:rsidRPr="00084ADC">
              <w:rPr>
                <w:rFonts w:cs="Arial"/>
                <w:i/>
              </w:rPr>
              <w:t xml:space="preserve">Postupak izvršavanja ugovornih obveza </w:t>
            </w:r>
          </w:p>
        </w:tc>
        <w:tc>
          <w:tcPr>
            <w:tcW w:w="2364" w:type="dxa"/>
            <w:vAlign w:val="center"/>
          </w:tcPr>
          <w:p w14:paraId="0B82FA97" w14:textId="77777777" w:rsidR="00084ADC" w:rsidRPr="00084ADC" w:rsidRDefault="00084ADC" w:rsidP="00084ADC">
            <w:pPr>
              <w:rPr>
                <w:rFonts w:cs="Arial"/>
                <w:sz w:val="24"/>
                <w:szCs w:val="24"/>
              </w:rPr>
            </w:pPr>
            <w:r w:rsidRPr="00084ADC">
              <w:rPr>
                <w:rFonts w:cs="Arial"/>
                <w:sz w:val="24"/>
                <w:szCs w:val="24"/>
              </w:rPr>
              <w:t>POP4.2</w:t>
            </w:r>
          </w:p>
        </w:tc>
      </w:tr>
      <w:tr w:rsidR="00084ADC" w:rsidRPr="00084ADC" w14:paraId="209BFFAB" w14:textId="77777777" w:rsidTr="0040633D">
        <w:tc>
          <w:tcPr>
            <w:tcW w:w="7009" w:type="dxa"/>
          </w:tcPr>
          <w:p w14:paraId="7A44E03A" w14:textId="77777777" w:rsidR="00084ADC" w:rsidRPr="00084ADC" w:rsidRDefault="00084ADC" w:rsidP="00084ADC">
            <w:pPr>
              <w:rPr>
                <w:rFonts w:cs="Arial"/>
                <w:b/>
                <w:bCs/>
                <w:iCs/>
              </w:rPr>
            </w:pPr>
            <w:r w:rsidRPr="00084ADC">
              <w:rPr>
                <w:rFonts w:cs="Arial"/>
                <w:b/>
                <w:bCs/>
                <w:iCs/>
              </w:rPr>
              <w:t xml:space="preserve">Proces provođenja zaštite na radu i protupožarne zaštite </w:t>
            </w:r>
          </w:p>
        </w:tc>
        <w:tc>
          <w:tcPr>
            <w:tcW w:w="2364" w:type="dxa"/>
            <w:vAlign w:val="center"/>
          </w:tcPr>
          <w:p w14:paraId="3F5AFCAB" w14:textId="77777777" w:rsidR="00084ADC" w:rsidRPr="00084ADC" w:rsidRDefault="00084ADC" w:rsidP="00084ADC">
            <w:pPr>
              <w:rPr>
                <w:rFonts w:cs="Arial"/>
                <w:b/>
                <w:bCs/>
                <w:sz w:val="24"/>
                <w:szCs w:val="24"/>
              </w:rPr>
            </w:pPr>
            <w:r w:rsidRPr="00084ADC">
              <w:rPr>
                <w:rFonts w:cs="Arial"/>
                <w:b/>
                <w:bCs/>
                <w:sz w:val="24"/>
                <w:szCs w:val="24"/>
              </w:rPr>
              <w:t>POP5</w:t>
            </w:r>
          </w:p>
        </w:tc>
      </w:tr>
      <w:tr w:rsidR="00084ADC" w:rsidRPr="00084ADC" w14:paraId="3A993860" w14:textId="77777777" w:rsidTr="0040633D">
        <w:tc>
          <w:tcPr>
            <w:tcW w:w="7009" w:type="dxa"/>
          </w:tcPr>
          <w:p w14:paraId="1BAC0AE8" w14:textId="77777777" w:rsidR="00084ADC" w:rsidRPr="00084ADC" w:rsidRDefault="00084ADC" w:rsidP="00084ADC">
            <w:pPr>
              <w:rPr>
                <w:rFonts w:cs="Arial"/>
                <w:i/>
              </w:rPr>
            </w:pPr>
            <w:r w:rsidRPr="00084ADC">
              <w:rPr>
                <w:rFonts w:cs="Arial"/>
                <w:i/>
              </w:rPr>
              <w:t xml:space="preserve">Postupak provođenja zaštite na radu i protupožarne zaštite </w:t>
            </w:r>
          </w:p>
        </w:tc>
        <w:tc>
          <w:tcPr>
            <w:tcW w:w="2364" w:type="dxa"/>
            <w:vAlign w:val="center"/>
          </w:tcPr>
          <w:p w14:paraId="322B1A35" w14:textId="77777777" w:rsidR="00084ADC" w:rsidRPr="00084ADC" w:rsidRDefault="00084ADC" w:rsidP="00084ADC">
            <w:pPr>
              <w:rPr>
                <w:rFonts w:cs="Arial"/>
                <w:sz w:val="24"/>
                <w:szCs w:val="24"/>
              </w:rPr>
            </w:pPr>
            <w:r w:rsidRPr="00084ADC">
              <w:rPr>
                <w:rFonts w:cs="Arial"/>
                <w:sz w:val="24"/>
                <w:szCs w:val="24"/>
              </w:rPr>
              <w:t>POP5.1</w:t>
            </w:r>
          </w:p>
        </w:tc>
      </w:tr>
      <w:tr w:rsidR="00084ADC" w:rsidRPr="00084ADC" w14:paraId="5DE6704B" w14:textId="77777777" w:rsidTr="0040633D">
        <w:tc>
          <w:tcPr>
            <w:tcW w:w="7009" w:type="dxa"/>
          </w:tcPr>
          <w:p w14:paraId="23147B8A" w14:textId="4F8FC336" w:rsidR="00084ADC" w:rsidRPr="00084ADC" w:rsidRDefault="00084ADC" w:rsidP="00084ADC">
            <w:pPr>
              <w:rPr>
                <w:rFonts w:cs="Arial"/>
                <w:b/>
                <w:bCs/>
                <w:iCs/>
              </w:rPr>
            </w:pPr>
            <w:r w:rsidRPr="00084ADC">
              <w:rPr>
                <w:rFonts w:cs="Arial"/>
                <w:b/>
                <w:bCs/>
                <w:iCs/>
              </w:rPr>
              <w:t>Proces za</w:t>
            </w:r>
            <w:r w:rsidR="000043C4">
              <w:rPr>
                <w:rFonts w:cs="Arial"/>
                <w:b/>
                <w:bCs/>
                <w:iCs/>
              </w:rPr>
              <w:t xml:space="preserve">snivanja radnog odnosa </w:t>
            </w:r>
          </w:p>
        </w:tc>
        <w:tc>
          <w:tcPr>
            <w:tcW w:w="2364" w:type="dxa"/>
            <w:vAlign w:val="center"/>
          </w:tcPr>
          <w:p w14:paraId="63D42D9B" w14:textId="77777777" w:rsidR="00084ADC" w:rsidRPr="00084ADC" w:rsidRDefault="00084ADC" w:rsidP="00084ADC">
            <w:pPr>
              <w:rPr>
                <w:rFonts w:cs="Arial"/>
                <w:b/>
                <w:bCs/>
                <w:sz w:val="24"/>
                <w:szCs w:val="24"/>
              </w:rPr>
            </w:pPr>
            <w:r w:rsidRPr="00084ADC">
              <w:rPr>
                <w:rFonts w:cs="Arial"/>
                <w:b/>
                <w:bCs/>
                <w:sz w:val="24"/>
                <w:szCs w:val="24"/>
              </w:rPr>
              <w:t>POP6</w:t>
            </w:r>
          </w:p>
        </w:tc>
      </w:tr>
      <w:tr w:rsidR="00084ADC" w:rsidRPr="00084ADC" w14:paraId="79CA35EE" w14:textId="77777777" w:rsidTr="0040633D">
        <w:tc>
          <w:tcPr>
            <w:tcW w:w="7009" w:type="dxa"/>
          </w:tcPr>
          <w:p w14:paraId="6C6ED70B" w14:textId="42B2F381" w:rsidR="00084ADC" w:rsidRPr="00084ADC" w:rsidRDefault="00084ADC" w:rsidP="00084ADC">
            <w:pPr>
              <w:rPr>
                <w:rFonts w:cs="Arial"/>
                <w:i/>
              </w:rPr>
            </w:pPr>
            <w:r w:rsidRPr="00084ADC">
              <w:rPr>
                <w:rFonts w:cs="Arial"/>
                <w:i/>
              </w:rPr>
              <w:t>Postupak z</w:t>
            </w:r>
            <w:r w:rsidR="000043C4">
              <w:rPr>
                <w:rFonts w:cs="Arial"/>
                <w:i/>
              </w:rPr>
              <w:t xml:space="preserve">asnivanja radnog odnosa </w:t>
            </w:r>
            <w:r w:rsidRPr="00084ADC">
              <w:rPr>
                <w:rFonts w:cs="Arial"/>
                <w:i/>
              </w:rPr>
              <w:t xml:space="preserve"> </w:t>
            </w:r>
          </w:p>
        </w:tc>
        <w:tc>
          <w:tcPr>
            <w:tcW w:w="2364" w:type="dxa"/>
            <w:vAlign w:val="center"/>
          </w:tcPr>
          <w:p w14:paraId="733CAD1D" w14:textId="77777777" w:rsidR="00084ADC" w:rsidRPr="00084ADC" w:rsidRDefault="00084ADC" w:rsidP="00084ADC">
            <w:pPr>
              <w:rPr>
                <w:rFonts w:cs="Arial"/>
                <w:sz w:val="24"/>
                <w:szCs w:val="24"/>
              </w:rPr>
            </w:pPr>
            <w:r w:rsidRPr="00084ADC">
              <w:rPr>
                <w:rFonts w:cs="Arial"/>
                <w:sz w:val="24"/>
                <w:szCs w:val="24"/>
              </w:rPr>
              <w:t>POP6.1</w:t>
            </w:r>
          </w:p>
        </w:tc>
      </w:tr>
      <w:tr w:rsidR="00084ADC" w:rsidRPr="00084ADC" w14:paraId="2FBDB169" w14:textId="77777777" w:rsidTr="0040633D">
        <w:tc>
          <w:tcPr>
            <w:tcW w:w="7009" w:type="dxa"/>
          </w:tcPr>
          <w:p w14:paraId="5D83EA2A" w14:textId="77777777" w:rsidR="00084ADC" w:rsidRPr="00084ADC" w:rsidRDefault="00084ADC" w:rsidP="00084ADC">
            <w:pPr>
              <w:rPr>
                <w:rFonts w:cs="Arial"/>
                <w:b/>
                <w:bCs/>
                <w:iCs/>
              </w:rPr>
            </w:pPr>
            <w:r w:rsidRPr="00084ADC">
              <w:rPr>
                <w:rFonts w:cs="Arial"/>
                <w:b/>
                <w:bCs/>
                <w:iCs/>
              </w:rPr>
              <w:t xml:space="preserve">Proces održavanja sjednica Općinskog vijeća </w:t>
            </w:r>
          </w:p>
        </w:tc>
        <w:tc>
          <w:tcPr>
            <w:tcW w:w="2364" w:type="dxa"/>
            <w:vAlign w:val="center"/>
          </w:tcPr>
          <w:p w14:paraId="28BB2D18" w14:textId="77777777" w:rsidR="00084ADC" w:rsidRPr="00084ADC" w:rsidRDefault="00084ADC" w:rsidP="00084ADC">
            <w:pPr>
              <w:rPr>
                <w:rFonts w:cs="Arial"/>
                <w:b/>
                <w:bCs/>
                <w:sz w:val="24"/>
                <w:szCs w:val="24"/>
              </w:rPr>
            </w:pPr>
            <w:r w:rsidRPr="00084ADC">
              <w:rPr>
                <w:rFonts w:cs="Arial"/>
                <w:b/>
                <w:bCs/>
                <w:sz w:val="24"/>
                <w:szCs w:val="24"/>
              </w:rPr>
              <w:t>POP7</w:t>
            </w:r>
          </w:p>
        </w:tc>
      </w:tr>
      <w:tr w:rsidR="00084ADC" w:rsidRPr="00084ADC" w14:paraId="07BD96A2" w14:textId="77777777" w:rsidTr="0040633D">
        <w:tc>
          <w:tcPr>
            <w:tcW w:w="7009" w:type="dxa"/>
          </w:tcPr>
          <w:p w14:paraId="1B4BCBC2" w14:textId="77777777" w:rsidR="00084ADC" w:rsidRPr="00084ADC" w:rsidRDefault="00084ADC" w:rsidP="00084ADC">
            <w:pPr>
              <w:rPr>
                <w:rFonts w:cs="Arial"/>
                <w:i/>
              </w:rPr>
            </w:pPr>
            <w:r w:rsidRPr="00084ADC">
              <w:rPr>
                <w:rFonts w:cs="Arial"/>
                <w:i/>
              </w:rPr>
              <w:t xml:space="preserve">Postupak održavanja sjednica Općinskog vijeća </w:t>
            </w:r>
          </w:p>
        </w:tc>
        <w:tc>
          <w:tcPr>
            <w:tcW w:w="2364" w:type="dxa"/>
            <w:vAlign w:val="center"/>
          </w:tcPr>
          <w:p w14:paraId="45D4974F" w14:textId="77777777" w:rsidR="00084ADC" w:rsidRPr="00084ADC" w:rsidRDefault="00084ADC" w:rsidP="00084ADC">
            <w:pPr>
              <w:rPr>
                <w:rFonts w:cs="Arial"/>
                <w:sz w:val="24"/>
                <w:szCs w:val="24"/>
              </w:rPr>
            </w:pPr>
            <w:r w:rsidRPr="00084ADC">
              <w:rPr>
                <w:rFonts w:cs="Arial"/>
                <w:sz w:val="24"/>
                <w:szCs w:val="24"/>
              </w:rPr>
              <w:t>POP7.1</w:t>
            </w:r>
          </w:p>
        </w:tc>
      </w:tr>
      <w:tr w:rsidR="00084ADC" w:rsidRPr="00084ADC" w14:paraId="74C1234D" w14:textId="77777777" w:rsidTr="0040633D">
        <w:tc>
          <w:tcPr>
            <w:tcW w:w="7009" w:type="dxa"/>
          </w:tcPr>
          <w:p w14:paraId="0F486BAB" w14:textId="77777777" w:rsidR="00084ADC" w:rsidRPr="00084ADC" w:rsidRDefault="00084ADC" w:rsidP="00084ADC">
            <w:pPr>
              <w:rPr>
                <w:rFonts w:cs="Arial"/>
                <w:b/>
                <w:bCs/>
                <w:iCs/>
              </w:rPr>
            </w:pPr>
            <w:r w:rsidRPr="00084ADC">
              <w:rPr>
                <w:rFonts w:cs="Arial"/>
                <w:b/>
                <w:bCs/>
                <w:iCs/>
              </w:rPr>
              <w:t xml:space="preserve">Proces osiguranja </w:t>
            </w:r>
          </w:p>
        </w:tc>
        <w:tc>
          <w:tcPr>
            <w:tcW w:w="2364" w:type="dxa"/>
            <w:vAlign w:val="center"/>
          </w:tcPr>
          <w:p w14:paraId="6857360B" w14:textId="77777777" w:rsidR="00084ADC" w:rsidRPr="00084ADC" w:rsidRDefault="00084ADC" w:rsidP="00084ADC">
            <w:pPr>
              <w:rPr>
                <w:rFonts w:cs="Arial"/>
                <w:b/>
                <w:bCs/>
                <w:sz w:val="24"/>
                <w:szCs w:val="24"/>
              </w:rPr>
            </w:pPr>
            <w:r w:rsidRPr="00084ADC">
              <w:rPr>
                <w:rFonts w:cs="Arial"/>
                <w:b/>
                <w:bCs/>
                <w:sz w:val="24"/>
                <w:szCs w:val="24"/>
              </w:rPr>
              <w:t>POP8</w:t>
            </w:r>
          </w:p>
        </w:tc>
      </w:tr>
      <w:tr w:rsidR="00084ADC" w:rsidRPr="00084ADC" w14:paraId="0D69BF75" w14:textId="77777777" w:rsidTr="0040633D">
        <w:tc>
          <w:tcPr>
            <w:tcW w:w="7009" w:type="dxa"/>
          </w:tcPr>
          <w:p w14:paraId="307442F9" w14:textId="77777777" w:rsidR="00084ADC" w:rsidRPr="00084ADC" w:rsidRDefault="00084ADC" w:rsidP="00084ADC">
            <w:pPr>
              <w:rPr>
                <w:rFonts w:cs="Arial"/>
                <w:i/>
              </w:rPr>
            </w:pPr>
            <w:r w:rsidRPr="00084ADC">
              <w:rPr>
                <w:rFonts w:cs="Arial"/>
                <w:i/>
              </w:rPr>
              <w:t xml:space="preserve">Postupak osiguranja imovine i obveza </w:t>
            </w:r>
          </w:p>
        </w:tc>
        <w:tc>
          <w:tcPr>
            <w:tcW w:w="2364" w:type="dxa"/>
            <w:vAlign w:val="center"/>
          </w:tcPr>
          <w:p w14:paraId="773A29FD" w14:textId="77777777" w:rsidR="00084ADC" w:rsidRPr="00084ADC" w:rsidRDefault="00084ADC" w:rsidP="00084ADC">
            <w:pPr>
              <w:rPr>
                <w:rFonts w:cs="Arial"/>
                <w:sz w:val="24"/>
                <w:szCs w:val="24"/>
              </w:rPr>
            </w:pPr>
            <w:r w:rsidRPr="00084ADC">
              <w:rPr>
                <w:rFonts w:cs="Arial"/>
                <w:sz w:val="24"/>
                <w:szCs w:val="24"/>
              </w:rPr>
              <w:t>POP8.1</w:t>
            </w:r>
          </w:p>
        </w:tc>
      </w:tr>
      <w:tr w:rsidR="00084ADC" w:rsidRPr="00084ADC" w14:paraId="7F334891" w14:textId="77777777" w:rsidTr="0040633D">
        <w:tc>
          <w:tcPr>
            <w:tcW w:w="7009" w:type="dxa"/>
          </w:tcPr>
          <w:p w14:paraId="2CE29863" w14:textId="77777777" w:rsidR="00084ADC" w:rsidRPr="00084ADC" w:rsidRDefault="00084ADC" w:rsidP="00084ADC">
            <w:pPr>
              <w:rPr>
                <w:rFonts w:cs="Arial"/>
                <w:b/>
                <w:bCs/>
                <w:iCs/>
              </w:rPr>
            </w:pPr>
            <w:r w:rsidRPr="00084ADC">
              <w:rPr>
                <w:rFonts w:cs="Arial"/>
                <w:b/>
                <w:bCs/>
                <w:iCs/>
              </w:rPr>
              <w:t>Proces zastupanja Općine u parničnom postupku</w:t>
            </w:r>
          </w:p>
        </w:tc>
        <w:tc>
          <w:tcPr>
            <w:tcW w:w="2364" w:type="dxa"/>
            <w:vAlign w:val="center"/>
          </w:tcPr>
          <w:p w14:paraId="0BFCE03D" w14:textId="77777777" w:rsidR="00084ADC" w:rsidRPr="00084ADC" w:rsidRDefault="00084ADC" w:rsidP="00084ADC">
            <w:pPr>
              <w:rPr>
                <w:rFonts w:cs="Arial"/>
                <w:b/>
                <w:bCs/>
                <w:sz w:val="24"/>
                <w:szCs w:val="24"/>
              </w:rPr>
            </w:pPr>
            <w:r w:rsidRPr="00084ADC">
              <w:rPr>
                <w:rFonts w:cs="Arial"/>
                <w:b/>
                <w:bCs/>
                <w:sz w:val="24"/>
                <w:szCs w:val="24"/>
              </w:rPr>
              <w:t>POP9</w:t>
            </w:r>
          </w:p>
        </w:tc>
      </w:tr>
      <w:tr w:rsidR="00084ADC" w:rsidRPr="00084ADC" w14:paraId="3E5C77AF" w14:textId="77777777" w:rsidTr="0040633D">
        <w:tc>
          <w:tcPr>
            <w:tcW w:w="7009" w:type="dxa"/>
          </w:tcPr>
          <w:p w14:paraId="6D73DCA8" w14:textId="77777777" w:rsidR="00084ADC" w:rsidRPr="00084ADC" w:rsidRDefault="00084ADC" w:rsidP="00084ADC">
            <w:pPr>
              <w:rPr>
                <w:rFonts w:cs="Arial"/>
                <w:i/>
              </w:rPr>
            </w:pPr>
            <w:r w:rsidRPr="00084ADC">
              <w:rPr>
                <w:rFonts w:cs="Arial"/>
                <w:i/>
              </w:rPr>
              <w:t xml:space="preserve">Postupak zastupanja Općine u parničnom postupku </w:t>
            </w:r>
          </w:p>
        </w:tc>
        <w:tc>
          <w:tcPr>
            <w:tcW w:w="2364" w:type="dxa"/>
            <w:vAlign w:val="center"/>
          </w:tcPr>
          <w:p w14:paraId="10E50E26" w14:textId="77777777" w:rsidR="00084ADC" w:rsidRPr="00084ADC" w:rsidRDefault="00084ADC" w:rsidP="00084ADC">
            <w:pPr>
              <w:rPr>
                <w:rFonts w:cs="Arial"/>
                <w:sz w:val="24"/>
                <w:szCs w:val="24"/>
              </w:rPr>
            </w:pPr>
            <w:r w:rsidRPr="00084ADC">
              <w:rPr>
                <w:rFonts w:cs="Arial"/>
                <w:sz w:val="24"/>
                <w:szCs w:val="24"/>
              </w:rPr>
              <w:t>POP9.1</w:t>
            </w:r>
          </w:p>
        </w:tc>
      </w:tr>
      <w:tr w:rsidR="00084ADC" w:rsidRPr="00084ADC" w14:paraId="2C54DA5A" w14:textId="77777777" w:rsidTr="0040633D">
        <w:tc>
          <w:tcPr>
            <w:tcW w:w="7009" w:type="dxa"/>
          </w:tcPr>
          <w:p w14:paraId="7C685108" w14:textId="77777777" w:rsidR="00084ADC" w:rsidRPr="00084ADC" w:rsidRDefault="00084ADC" w:rsidP="00084ADC">
            <w:pPr>
              <w:rPr>
                <w:rFonts w:cs="Arial"/>
                <w:b/>
                <w:bCs/>
                <w:iCs/>
              </w:rPr>
            </w:pPr>
            <w:r w:rsidRPr="00084ADC">
              <w:rPr>
                <w:rFonts w:cs="Arial"/>
                <w:b/>
                <w:bCs/>
                <w:iCs/>
              </w:rPr>
              <w:t>Proces održavanja objekata</w:t>
            </w:r>
          </w:p>
        </w:tc>
        <w:tc>
          <w:tcPr>
            <w:tcW w:w="2364" w:type="dxa"/>
            <w:vAlign w:val="center"/>
          </w:tcPr>
          <w:p w14:paraId="48F9A5A7" w14:textId="77777777" w:rsidR="00084ADC" w:rsidRPr="00084ADC" w:rsidRDefault="00084ADC" w:rsidP="00084ADC">
            <w:pPr>
              <w:rPr>
                <w:rFonts w:cs="Arial"/>
                <w:b/>
                <w:bCs/>
                <w:sz w:val="24"/>
                <w:szCs w:val="24"/>
              </w:rPr>
            </w:pPr>
            <w:r w:rsidRPr="00084ADC">
              <w:rPr>
                <w:rFonts w:cs="Arial"/>
                <w:b/>
                <w:bCs/>
                <w:sz w:val="24"/>
                <w:szCs w:val="24"/>
              </w:rPr>
              <w:t>POP10</w:t>
            </w:r>
          </w:p>
        </w:tc>
      </w:tr>
      <w:tr w:rsidR="00084ADC" w:rsidRPr="00084ADC" w14:paraId="42D5DB11" w14:textId="77777777" w:rsidTr="0040633D">
        <w:tc>
          <w:tcPr>
            <w:tcW w:w="7009" w:type="dxa"/>
          </w:tcPr>
          <w:p w14:paraId="4E496AA3" w14:textId="77777777" w:rsidR="00084ADC" w:rsidRPr="00084ADC" w:rsidRDefault="00084ADC" w:rsidP="00084ADC">
            <w:pPr>
              <w:rPr>
                <w:rFonts w:cs="Arial"/>
                <w:i/>
              </w:rPr>
            </w:pPr>
            <w:r w:rsidRPr="00084ADC">
              <w:rPr>
                <w:rFonts w:cs="Arial"/>
                <w:i/>
              </w:rPr>
              <w:t xml:space="preserve">Postupak održavanja objekata </w:t>
            </w:r>
          </w:p>
        </w:tc>
        <w:tc>
          <w:tcPr>
            <w:tcW w:w="2364" w:type="dxa"/>
            <w:vAlign w:val="center"/>
          </w:tcPr>
          <w:p w14:paraId="718CD50A" w14:textId="77777777" w:rsidR="00084ADC" w:rsidRPr="00084ADC" w:rsidRDefault="00084ADC" w:rsidP="00084ADC">
            <w:pPr>
              <w:rPr>
                <w:rFonts w:cs="Arial"/>
                <w:sz w:val="24"/>
                <w:szCs w:val="24"/>
              </w:rPr>
            </w:pPr>
            <w:r w:rsidRPr="00084ADC">
              <w:rPr>
                <w:rFonts w:cs="Arial"/>
                <w:sz w:val="24"/>
                <w:szCs w:val="24"/>
              </w:rPr>
              <w:t>POP10.1</w:t>
            </w:r>
          </w:p>
        </w:tc>
      </w:tr>
      <w:tr w:rsidR="00084ADC" w:rsidRPr="00084ADC" w14:paraId="72FC83F2" w14:textId="77777777" w:rsidTr="0040633D">
        <w:tc>
          <w:tcPr>
            <w:tcW w:w="7009" w:type="dxa"/>
          </w:tcPr>
          <w:p w14:paraId="2141ED86" w14:textId="77777777" w:rsidR="00084ADC" w:rsidRPr="00084ADC" w:rsidRDefault="00084ADC" w:rsidP="00084ADC">
            <w:pPr>
              <w:rPr>
                <w:rFonts w:cs="Arial"/>
                <w:b/>
                <w:bCs/>
                <w:iCs/>
              </w:rPr>
            </w:pPr>
            <w:r w:rsidRPr="00084ADC">
              <w:rPr>
                <w:rFonts w:cs="Arial"/>
                <w:b/>
                <w:bCs/>
                <w:iCs/>
              </w:rPr>
              <w:t>Proces savjetovanja s javnošću</w:t>
            </w:r>
          </w:p>
        </w:tc>
        <w:tc>
          <w:tcPr>
            <w:tcW w:w="2364" w:type="dxa"/>
            <w:vAlign w:val="center"/>
          </w:tcPr>
          <w:p w14:paraId="7941F90E" w14:textId="77777777" w:rsidR="00084ADC" w:rsidRPr="00084ADC" w:rsidRDefault="00084ADC" w:rsidP="00084ADC">
            <w:pPr>
              <w:rPr>
                <w:rFonts w:cs="Arial"/>
                <w:b/>
                <w:bCs/>
                <w:sz w:val="24"/>
                <w:szCs w:val="24"/>
              </w:rPr>
            </w:pPr>
            <w:r w:rsidRPr="00084ADC">
              <w:rPr>
                <w:rFonts w:cs="Arial"/>
                <w:b/>
                <w:bCs/>
                <w:sz w:val="24"/>
                <w:szCs w:val="24"/>
              </w:rPr>
              <w:t>POP11</w:t>
            </w:r>
          </w:p>
        </w:tc>
      </w:tr>
      <w:tr w:rsidR="00084ADC" w:rsidRPr="00084ADC" w14:paraId="4A69E0D3" w14:textId="77777777" w:rsidTr="0040633D">
        <w:tc>
          <w:tcPr>
            <w:tcW w:w="7009" w:type="dxa"/>
          </w:tcPr>
          <w:p w14:paraId="5C5ED07A" w14:textId="77777777" w:rsidR="00084ADC" w:rsidRPr="00084ADC" w:rsidRDefault="00084ADC" w:rsidP="00084ADC">
            <w:pPr>
              <w:rPr>
                <w:rFonts w:cs="Arial"/>
                <w:i/>
              </w:rPr>
            </w:pPr>
            <w:r w:rsidRPr="00084ADC">
              <w:rPr>
                <w:rFonts w:cs="Arial"/>
                <w:i/>
              </w:rPr>
              <w:t>Postupak savjetovanja s javnošću</w:t>
            </w:r>
          </w:p>
        </w:tc>
        <w:tc>
          <w:tcPr>
            <w:tcW w:w="2364" w:type="dxa"/>
            <w:vAlign w:val="center"/>
          </w:tcPr>
          <w:p w14:paraId="3C70B203" w14:textId="77777777" w:rsidR="00084ADC" w:rsidRPr="00084ADC" w:rsidRDefault="00084ADC" w:rsidP="00084ADC">
            <w:pPr>
              <w:rPr>
                <w:rFonts w:cs="Arial"/>
                <w:sz w:val="24"/>
                <w:szCs w:val="24"/>
              </w:rPr>
            </w:pPr>
            <w:r w:rsidRPr="00084ADC">
              <w:rPr>
                <w:rFonts w:cs="Arial"/>
                <w:sz w:val="24"/>
                <w:szCs w:val="24"/>
              </w:rPr>
              <w:t>POP11.1</w:t>
            </w:r>
          </w:p>
        </w:tc>
      </w:tr>
      <w:tr w:rsidR="00084ADC" w:rsidRPr="00084ADC" w14:paraId="7462926E" w14:textId="77777777" w:rsidTr="0040633D">
        <w:tc>
          <w:tcPr>
            <w:tcW w:w="7009" w:type="dxa"/>
          </w:tcPr>
          <w:p w14:paraId="5AE2E048" w14:textId="77777777" w:rsidR="00084ADC" w:rsidRPr="00084ADC" w:rsidRDefault="00084ADC" w:rsidP="00084ADC">
            <w:pPr>
              <w:rPr>
                <w:rFonts w:cs="Arial"/>
                <w:b/>
                <w:bCs/>
                <w:iCs/>
              </w:rPr>
            </w:pPr>
            <w:r w:rsidRPr="00084ADC">
              <w:rPr>
                <w:rFonts w:cs="Arial"/>
                <w:b/>
                <w:bCs/>
                <w:iCs/>
              </w:rPr>
              <w:t xml:space="preserve">Proces obveza tijela javne vlasti prema korisnicima informacija / javnosti </w:t>
            </w:r>
          </w:p>
        </w:tc>
        <w:tc>
          <w:tcPr>
            <w:tcW w:w="2364" w:type="dxa"/>
            <w:vAlign w:val="center"/>
          </w:tcPr>
          <w:p w14:paraId="4CC31DFF" w14:textId="77777777" w:rsidR="00084ADC" w:rsidRPr="00084ADC" w:rsidRDefault="00084ADC" w:rsidP="00084ADC">
            <w:pPr>
              <w:rPr>
                <w:rFonts w:cs="Arial"/>
                <w:b/>
                <w:bCs/>
                <w:sz w:val="24"/>
                <w:szCs w:val="24"/>
              </w:rPr>
            </w:pPr>
            <w:r w:rsidRPr="00084ADC">
              <w:rPr>
                <w:rFonts w:cs="Arial"/>
                <w:b/>
                <w:bCs/>
                <w:sz w:val="24"/>
                <w:szCs w:val="24"/>
              </w:rPr>
              <w:t>POP12</w:t>
            </w:r>
          </w:p>
        </w:tc>
      </w:tr>
      <w:tr w:rsidR="00084ADC" w:rsidRPr="00084ADC" w14:paraId="258A17ED" w14:textId="77777777" w:rsidTr="0040633D">
        <w:tc>
          <w:tcPr>
            <w:tcW w:w="7009" w:type="dxa"/>
          </w:tcPr>
          <w:p w14:paraId="04987B27" w14:textId="77777777" w:rsidR="00084ADC" w:rsidRPr="00084ADC" w:rsidRDefault="00084ADC" w:rsidP="00084ADC">
            <w:pPr>
              <w:rPr>
                <w:rFonts w:cs="Arial"/>
                <w:i/>
              </w:rPr>
            </w:pPr>
            <w:r w:rsidRPr="00084ADC">
              <w:rPr>
                <w:rFonts w:cs="Arial"/>
                <w:i/>
              </w:rPr>
              <w:lastRenderedPageBreak/>
              <w:t xml:space="preserve">Postupak obveze tijela javne vlasti prema korisnicima informacija / javnosti </w:t>
            </w:r>
          </w:p>
        </w:tc>
        <w:tc>
          <w:tcPr>
            <w:tcW w:w="2364" w:type="dxa"/>
            <w:vAlign w:val="center"/>
          </w:tcPr>
          <w:p w14:paraId="68B93DF0" w14:textId="77777777" w:rsidR="00084ADC" w:rsidRPr="00084ADC" w:rsidRDefault="00084ADC" w:rsidP="00084ADC">
            <w:pPr>
              <w:rPr>
                <w:rFonts w:cs="Arial"/>
                <w:sz w:val="24"/>
                <w:szCs w:val="24"/>
              </w:rPr>
            </w:pPr>
            <w:r w:rsidRPr="00084ADC">
              <w:rPr>
                <w:rFonts w:cs="Arial"/>
                <w:sz w:val="24"/>
                <w:szCs w:val="24"/>
              </w:rPr>
              <w:t>POP12.1</w:t>
            </w:r>
          </w:p>
        </w:tc>
      </w:tr>
      <w:tr w:rsidR="00084ADC" w:rsidRPr="00084ADC" w14:paraId="68EA96A3" w14:textId="77777777" w:rsidTr="0040633D">
        <w:tc>
          <w:tcPr>
            <w:tcW w:w="7009" w:type="dxa"/>
          </w:tcPr>
          <w:p w14:paraId="3DC49C9D" w14:textId="77777777" w:rsidR="00084ADC" w:rsidRPr="00084ADC" w:rsidRDefault="00084ADC" w:rsidP="00084ADC">
            <w:pPr>
              <w:rPr>
                <w:rFonts w:cs="Arial"/>
                <w:b/>
                <w:bCs/>
                <w:iCs/>
              </w:rPr>
            </w:pPr>
            <w:r w:rsidRPr="00084ADC">
              <w:rPr>
                <w:rFonts w:cs="Arial"/>
                <w:b/>
                <w:bCs/>
                <w:iCs/>
              </w:rPr>
              <w:t xml:space="preserve">Proces upravnog postupka </w:t>
            </w:r>
          </w:p>
        </w:tc>
        <w:tc>
          <w:tcPr>
            <w:tcW w:w="2364" w:type="dxa"/>
            <w:vAlign w:val="center"/>
          </w:tcPr>
          <w:p w14:paraId="3AB911BF" w14:textId="77777777" w:rsidR="00084ADC" w:rsidRPr="00084ADC" w:rsidRDefault="00084ADC" w:rsidP="00084ADC">
            <w:pPr>
              <w:rPr>
                <w:rFonts w:cs="Arial"/>
                <w:b/>
                <w:bCs/>
                <w:sz w:val="24"/>
                <w:szCs w:val="24"/>
              </w:rPr>
            </w:pPr>
            <w:r w:rsidRPr="00084ADC">
              <w:rPr>
                <w:rFonts w:cs="Arial"/>
                <w:b/>
                <w:bCs/>
                <w:sz w:val="24"/>
                <w:szCs w:val="24"/>
              </w:rPr>
              <w:t>POP13</w:t>
            </w:r>
          </w:p>
        </w:tc>
      </w:tr>
      <w:tr w:rsidR="00084ADC" w:rsidRPr="00084ADC" w14:paraId="406CA08F" w14:textId="77777777" w:rsidTr="0040633D">
        <w:tc>
          <w:tcPr>
            <w:tcW w:w="7009" w:type="dxa"/>
          </w:tcPr>
          <w:p w14:paraId="0AA1EBA5" w14:textId="77777777" w:rsidR="00084ADC" w:rsidRPr="00084ADC" w:rsidRDefault="00084ADC" w:rsidP="00084ADC">
            <w:pPr>
              <w:rPr>
                <w:rFonts w:cs="Arial"/>
                <w:i/>
              </w:rPr>
            </w:pPr>
            <w:r w:rsidRPr="00084ADC">
              <w:rPr>
                <w:rFonts w:cs="Arial"/>
                <w:i/>
              </w:rPr>
              <w:t xml:space="preserve">Upravni postupak </w:t>
            </w:r>
          </w:p>
        </w:tc>
        <w:tc>
          <w:tcPr>
            <w:tcW w:w="2364" w:type="dxa"/>
            <w:vAlign w:val="center"/>
          </w:tcPr>
          <w:p w14:paraId="00D9D929" w14:textId="77777777" w:rsidR="00084ADC" w:rsidRPr="00084ADC" w:rsidRDefault="00084ADC" w:rsidP="00084ADC">
            <w:pPr>
              <w:rPr>
                <w:rFonts w:cs="Arial"/>
                <w:sz w:val="24"/>
                <w:szCs w:val="24"/>
              </w:rPr>
            </w:pPr>
            <w:r w:rsidRPr="00084ADC">
              <w:rPr>
                <w:rFonts w:cs="Arial"/>
                <w:sz w:val="24"/>
                <w:szCs w:val="24"/>
              </w:rPr>
              <w:t>POP13.1</w:t>
            </w:r>
          </w:p>
        </w:tc>
      </w:tr>
      <w:tr w:rsidR="00084ADC" w:rsidRPr="00084ADC" w14:paraId="398B17D6" w14:textId="77777777" w:rsidTr="0040633D">
        <w:tc>
          <w:tcPr>
            <w:tcW w:w="7009" w:type="dxa"/>
          </w:tcPr>
          <w:p w14:paraId="02FB11E0" w14:textId="5B649B44" w:rsidR="00084ADC" w:rsidRPr="00084ADC" w:rsidRDefault="00084ADC" w:rsidP="00084ADC">
            <w:pPr>
              <w:rPr>
                <w:rFonts w:cs="Arial"/>
                <w:b/>
                <w:bCs/>
                <w:iCs/>
              </w:rPr>
            </w:pPr>
            <w:r w:rsidRPr="00084ADC">
              <w:rPr>
                <w:rFonts w:cs="Arial"/>
                <w:b/>
                <w:bCs/>
                <w:iCs/>
              </w:rPr>
              <w:t xml:space="preserve">Održavanje komunalne infrastrukture </w:t>
            </w:r>
          </w:p>
        </w:tc>
        <w:tc>
          <w:tcPr>
            <w:tcW w:w="2364" w:type="dxa"/>
            <w:vAlign w:val="center"/>
          </w:tcPr>
          <w:p w14:paraId="74E969C1" w14:textId="036685EE" w:rsidR="00084ADC" w:rsidRPr="00084ADC" w:rsidRDefault="00084ADC" w:rsidP="00084ADC">
            <w:pPr>
              <w:rPr>
                <w:rFonts w:cs="Arial"/>
                <w:b/>
                <w:bCs/>
                <w:sz w:val="24"/>
                <w:szCs w:val="24"/>
              </w:rPr>
            </w:pPr>
            <w:r w:rsidRPr="00084ADC">
              <w:rPr>
                <w:rFonts w:cs="Arial"/>
                <w:b/>
                <w:bCs/>
                <w:sz w:val="24"/>
                <w:szCs w:val="24"/>
              </w:rPr>
              <w:t>POP14</w:t>
            </w:r>
          </w:p>
        </w:tc>
      </w:tr>
      <w:tr w:rsidR="00084ADC" w:rsidRPr="00084ADC" w14:paraId="2D1FB237" w14:textId="77777777" w:rsidTr="0040633D">
        <w:tc>
          <w:tcPr>
            <w:tcW w:w="7009" w:type="dxa"/>
          </w:tcPr>
          <w:p w14:paraId="181CA613" w14:textId="2B373689" w:rsidR="00084ADC" w:rsidRPr="00084ADC" w:rsidRDefault="00084ADC" w:rsidP="00084ADC">
            <w:pPr>
              <w:rPr>
                <w:rFonts w:cs="Arial"/>
                <w:i/>
              </w:rPr>
            </w:pPr>
            <w:r>
              <w:rPr>
                <w:rFonts w:cs="Arial"/>
                <w:i/>
              </w:rPr>
              <w:t>Donošenje Programa održavanja komunalne infrastrukture</w:t>
            </w:r>
          </w:p>
        </w:tc>
        <w:tc>
          <w:tcPr>
            <w:tcW w:w="2364" w:type="dxa"/>
            <w:vAlign w:val="center"/>
          </w:tcPr>
          <w:p w14:paraId="1E1BD74F" w14:textId="77B822CA" w:rsidR="00084ADC" w:rsidRPr="00084ADC" w:rsidRDefault="00084ADC" w:rsidP="00084ADC">
            <w:pPr>
              <w:rPr>
                <w:rFonts w:cs="Arial"/>
                <w:sz w:val="24"/>
                <w:szCs w:val="24"/>
              </w:rPr>
            </w:pPr>
            <w:r>
              <w:rPr>
                <w:rFonts w:cs="Arial"/>
                <w:sz w:val="24"/>
                <w:szCs w:val="24"/>
              </w:rPr>
              <w:t>POP14.1</w:t>
            </w:r>
          </w:p>
        </w:tc>
      </w:tr>
      <w:tr w:rsidR="00084ADC" w:rsidRPr="00084ADC" w14:paraId="4F1F5CC9" w14:textId="77777777" w:rsidTr="0040633D">
        <w:tc>
          <w:tcPr>
            <w:tcW w:w="7009" w:type="dxa"/>
          </w:tcPr>
          <w:p w14:paraId="6E69A2C4" w14:textId="1AF89726" w:rsidR="00084ADC" w:rsidRPr="00084ADC" w:rsidRDefault="00084ADC" w:rsidP="00084ADC">
            <w:pPr>
              <w:rPr>
                <w:rFonts w:cs="Arial"/>
                <w:i/>
              </w:rPr>
            </w:pPr>
            <w:r>
              <w:rPr>
                <w:rFonts w:cs="Arial"/>
                <w:i/>
              </w:rPr>
              <w:t>Tekuće održavanje javne površine, javne rasvjete</w:t>
            </w:r>
          </w:p>
        </w:tc>
        <w:tc>
          <w:tcPr>
            <w:tcW w:w="2364" w:type="dxa"/>
            <w:vAlign w:val="center"/>
          </w:tcPr>
          <w:p w14:paraId="65963941" w14:textId="6DCD0069" w:rsidR="00084ADC" w:rsidRPr="00084ADC" w:rsidRDefault="00084ADC" w:rsidP="00084ADC">
            <w:pPr>
              <w:rPr>
                <w:rFonts w:cs="Arial"/>
                <w:sz w:val="24"/>
                <w:szCs w:val="24"/>
              </w:rPr>
            </w:pPr>
            <w:r>
              <w:rPr>
                <w:rFonts w:cs="Arial"/>
                <w:sz w:val="24"/>
                <w:szCs w:val="24"/>
              </w:rPr>
              <w:t>POP14.2</w:t>
            </w:r>
          </w:p>
        </w:tc>
      </w:tr>
      <w:tr w:rsidR="00084ADC" w:rsidRPr="00084ADC" w14:paraId="429E4447" w14:textId="77777777" w:rsidTr="0040633D">
        <w:tc>
          <w:tcPr>
            <w:tcW w:w="7009" w:type="dxa"/>
          </w:tcPr>
          <w:p w14:paraId="55D214DF" w14:textId="19B3CA95" w:rsidR="00084ADC" w:rsidRPr="00084ADC" w:rsidRDefault="00084ADC" w:rsidP="00084ADC">
            <w:pPr>
              <w:rPr>
                <w:rFonts w:cs="Arial"/>
                <w:i/>
              </w:rPr>
            </w:pPr>
            <w:r>
              <w:rPr>
                <w:rFonts w:cs="Arial"/>
                <w:i/>
              </w:rPr>
              <w:t>Investicijsko održavanje javnih površina, javne rasvjete</w:t>
            </w:r>
          </w:p>
        </w:tc>
        <w:tc>
          <w:tcPr>
            <w:tcW w:w="2364" w:type="dxa"/>
            <w:vAlign w:val="center"/>
          </w:tcPr>
          <w:p w14:paraId="77779BBB" w14:textId="033D9EFE" w:rsidR="00084ADC" w:rsidRPr="00084ADC" w:rsidRDefault="00084ADC" w:rsidP="00084ADC">
            <w:pPr>
              <w:rPr>
                <w:rFonts w:cs="Arial"/>
                <w:sz w:val="24"/>
                <w:szCs w:val="24"/>
              </w:rPr>
            </w:pPr>
            <w:r>
              <w:rPr>
                <w:rFonts w:cs="Arial"/>
                <w:sz w:val="24"/>
                <w:szCs w:val="24"/>
              </w:rPr>
              <w:t>POP14.3</w:t>
            </w:r>
          </w:p>
        </w:tc>
      </w:tr>
      <w:tr w:rsidR="00084ADC" w:rsidRPr="00084ADC" w14:paraId="573A347E" w14:textId="77777777" w:rsidTr="0040633D">
        <w:tc>
          <w:tcPr>
            <w:tcW w:w="7009" w:type="dxa"/>
          </w:tcPr>
          <w:p w14:paraId="3B1C925C" w14:textId="69DE6EC2" w:rsidR="00084ADC" w:rsidRPr="00084ADC" w:rsidRDefault="00084ADC" w:rsidP="00084ADC">
            <w:pPr>
              <w:rPr>
                <w:rFonts w:cs="Arial"/>
                <w:i/>
              </w:rPr>
            </w:pPr>
            <w:r>
              <w:rPr>
                <w:rFonts w:cs="Arial"/>
                <w:i/>
              </w:rPr>
              <w:t xml:space="preserve">Podnošenje izvještaja o realizaciji Programa Općinskom vijeću </w:t>
            </w:r>
          </w:p>
        </w:tc>
        <w:tc>
          <w:tcPr>
            <w:tcW w:w="2364" w:type="dxa"/>
            <w:vAlign w:val="center"/>
          </w:tcPr>
          <w:p w14:paraId="5227AD8F" w14:textId="24091D04" w:rsidR="00084ADC" w:rsidRPr="00084ADC" w:rsidRDefault="00084ADC" w:rsidP="00084ADC">
            <w:pPr>
              <w:rPr>
                <w:rFonts w:cs="Arial"/>
                <w:sz w:val="24"/>
                <w:szCs w:val="24"/>
              </w:rPr>
            </w:pPr>
            <w:r>
              <w:rPr>
                <w:rFonts w:cs="Arial"/>
                <w:sz w:val="24"/>
                <w:szCs w:val="24"/>
              </w:rPr>
              <w:t>POP14.4</w:t>
            </w:r>
          </w:p>
        </w:tc>
      </w:tr>
      <w:tr w:rsidR="00567F99" w:rsidRPr="00084ADC" w14:paraId="720F094D" w14:textId="77777777" w:rsidTr="0040633D">
        <w:tc>
          <w:tcPr>
            <w:tcW w:w="7009" w:type="dxa"/>
          </w:tcPr>
          <w:p w14:paraId="3B78842B" w14:textId="46B0699D" w:rsidR="00567F99" w:rsidRPr="00567F99" w:rsidRDefault="00567F99" w:rsidP="00084ADC">
            <w:pPr>
              <w:rPr>
                <w:rFonts w:cs="Arial"/>
                <w:b/>
                <w:bCs/>
                <w:iCs/>
              </w:rPr>
            </w:pPr>
            <w:r>
              <w:rPr>
                <w:rFonts w:cs="Arial"/>
                <w:b/>
                <w:bCs/>
                <w:iCs/>
              </w:rPr>
              <w:t xml:space="preserve">Proces utvrđivanja obveznika komunalnog doprinosa i komunalne naknade </w:t>
            </w:r>
          </w:p>
        </w:tc>
        <w:tc>
          <w:tcPr>
            <w:tcW w:w="2364" w:type="dxa"/>
            <w:vAlign w:val="center"/>
          </w:tcPr>
          <w:p w14:paraId="19732995" w14:textId="204A478D" w:rsidR="00567F99" w:rsidRPr="00EC4498" w:rsidRDefault="00567F99" w:rsidP="00084ADC">
            <w:pPr>
              <w:rPr>
                <w:rFonts w:cs="Arial"/>
                <w:b/>
                <w:bCs/>
                <w:sz w:val="24"/>
                <w:szCs w:val="24"/>
              </w:rPr>
            </w:pPr>
            <w:r w:rsidRPr="00EC4498">
              <w:rPr>
                <w:rFonts w:cs="Arial"/>
                <w:b/>
                <w:bCs/>
                <w:sz w:val="24"/>
                <w:szCs w:val="24"/>
              </w:rPr>
              <w:t>POP1</w:t>
            </w:r>
            <w:r w:rsidR="00992F4B" w:rsidRPr="00EC4498">
              <w:rPr>
                <w:rFonts w:cs="Arial"/>
                <w:b/>
                <w:bCs/>
                <w:sz w:val="24"/>
                <w:szCs w:val="24"/>
              </w:rPr>
              <w:t>5</w:t>
            </w:r>
          </w:p>
        </w:tc>
      </w:tr>
      <w:tr w:rsidR="00567F99" w:rsidRPr="00084ADC" w14:paraId="250F825F" w14:textId="77777777" w:rsidTr="0040633D">
        <w:tc>
          <w:tcPr>
            <w:tcW w:w="7009" w:type="dxa"/>
          </w:tcPr>
          <w:p w14:paraId="4F15A5E4" w14:textId="7555AA0B" w:rsidR="00567F99" w:rsidRDefault="00567F99" w:rsidP="00084ADC">
            <w:pPr>
              <w:rPr>
                <w:rFonts w:cs="Arial"/>
                <w:i/>
              </w:rPr>
            </w:pPr>
            <w:r>
              <w:rPr>
                <w:rFonts w:cs="Arial"/>
                <w:i/>
              </w:rPr>
              <w:t>Postupak utvrđivanja obveznika komunalnog doprinosa</w:t>
            </w:r>
          </w:p>
        </w:tc>
        <w:tc>
          <w:tcPr>
            <w:tcW w:w="2364" w:type="dxa"/>
            <w:vAlign w:val="center"/>
          </w:tcPr>
          <w:p w14:paraId="0C89FF30" w14:textId="2797B154" w:rsidR="00567F99" w:rsidRDefault="00567F99" w:rsidP="00084ADC">
            <w:pPr>
              <w:rPr>
                <w:rFonts w:cs="Arial"/>
                <w:sz w:val="24"/>
                <w:szCs w:val="24"/>
              </w:rPr>
            </w:pPr>
            <w:r>
              <w:rPr>
                <w:rFonts w:cs="Arial"/>
                <w:sz w:val="24"/>
                <w:szCs w:val="24"/>
              </w:rPr>
              <w:t>POP1</w:t>
            </w:r>
            <w:r w:rsidR="00992F4B">
              <w:rPr>
                <w:rFonts w:cs="Arial"/>
                <w:sz w:val="24"/>
                <w:szCs w:val="24"/>
              </w:rPr>
              <w:t>5</w:t>
            </w:r>
            <w:r>
              <w:rPr>
                <w:rFonts w:cs="Arial"/>
                <w:sz w:val="24"/>
                <w:szCs w:val="24"/>
              </w:rPr>
              <w:t>.1</w:t>
            </w:r>
          </w:p>
        </w:tc>
      </w:tr>
      <w:tr w:rsidR="00084ADC" w:rsidRPr="00084ADC" w14:paraId="5FD8896C" w14:textId="77777777" w:rsidTr="0040633D">
        <w:tc>
          <w:tcPr>
            <w:tcW w:w="7009" w:type="dxa"/>
          </w:tcPr>
          <w:p w14:paraId="72DD0DF2" w14:textId="7BBA7674" w:rsidR="00084ADC" w:rsidRPr="00084ADC" w:rsidRDefault="00567F99" w:rsidP="00084ADC">
            <w:pPr>
              <w:rPr>
                <w:rFonts w:cs="Arial"/>
                <w:i/>
              </w:rPr>
            </w:pPr>
            <w:r>
              <w:rPr>
                <w:rFonts w:cs="Arial"/>
                <w:i/>
              </w:rPr>
              <w:t xml:space="preserve">Postupak utvrđivanja obveznika komunalne naknade </w:t>
            </w:r>
          </w:p>
        </w:tc>
        <w:tc>
          <w:tcPr>
            <w:tcW w:w="2364" w:type="dxa"/>
            <w:vAlign w:val="center"/>
          </w:tcPr>
          <w:p w14:paraId="256CF3FA" w14:textId="5952652C" w:rsidR="00084ADC" w:rsidRPr="00084ADC" w:rsidRDefault="00567F99" w:rsidP="00084ADC">
            <w:pPr>
              <w:rPr>
                <w:rFonts w:cs="Arial"/>
                <w:sz w:val="24"/>
                <w:szCs w:val="24"/>
              </w:rPr>
            </w:pPr>
            <w:r>
              <w:rPr>
                <w:rFonts w:cs="Arial"/>
                <w:sz w:val="24"/>
                <w:szCs w:val="24"/>
              </w:rPr>
              <w:t>POP1</w:t>
            </w:r>
            <w:r w:rsidR="00992F4B">
              <w:rPr>
                <w:rFonts w:cs="Arial"/>
                <w:sz w:val="24"/>
                <w:szCs w:val="24"/>
              </w:rPr>
              <w:t>5</w:t>
            </w:r>
            <w:r>
              <w:rPr>
                <w:rFonts w:cs="Arial"/>
                <w:sz w:val="24"/>
                <w:szCs w:val="24"/>
              </w:rPr>
              <w:t>.2</w:t>
            </w:r>
          </w:p>
        </w:tc>
      </w:tr>
      <w:tr w:rsidR="00084ADC" w:rsidRPr="00084ADC" w14:paraId="33001FA0" w14:textId="77777777" w:rsidTr="00BD1CA3">
        <w:tc>
          <w:tcPr>
            <w:tcW w:w="9373" w:type="dxa"/>
            <w:gridSpan w:val="2"/>
            <w:shd w:val="clear" w:color="auto" w:fill="A9D7B6" w:themeFill="accent5" w:themeFillTint="66"/>
          </w:tcPr>
          <w:p w14:paraId="22585D4D" w14:textId="77777777" w:rsidR="00084ADC" w:rsidRPr="00084ADC" w:rsidRDefault="00084ADC" w:rsidP="00084ADC">
            <w:pPr>
              <w:jc w:val="center"/>
              <w:rPr>
                <w:rFonts w:cs="Arial"/>
                <w:sz w:val="24"/>
                <w:szCs w:val="24"/>
              </w:rPr>
            </w:pPr>
            <w:r w:rsidRPr="00084ADC">
              <w:rPr>
                <w:rFonts w:cs="Arial"/>
                <w:b/>
                <w:sz w:val="24"/>
              </w:rPr>
              <w:t xml:space="preserve">Procesi knjigovodstvenog upravljanja i nabave    </w:t>
            </w:r>
          </w:p>
        </w:tc>
      </w:tr>
      <w:tr w:rsidR="00084ADC" w:rsidRPr="00084ADC" w14:paraId="632977F9" w14:textId="77777777" w:rsidTr="0040633D">
        <w:tc>
          <w:tcPr>
            <w:tcW w:w="7009" w:type="dxa"/>
          </w:tcPr>
          <w:p w14:paraId="26CA0FFF" w14:textId="77777777" w:rsidR="00084ADC" w:rsidRPr="00084ADC" w:rsidRDefault="00084ADC" w:rsidP="00084ADC">
            <w:pPr>
              <w:rPr>
                <w:rFonts w:cs="Arial"/>
                <w:b/>
              </w:rPr>
            </w:pPr>
            <w:r w:rsidRPr="00084ADC">
              <w:rPr>
                <w:rFonts w:cs="Arial"/>
                <w:b/>
              </w:rPr>
              <w:t xml:space="preserve">Proces isplata plaća i naknada </w:t>
            </w:r>
          </w:p>
        </w:tc>
        <w:tc>
          <w:tcPr>
            <w:tcW w:w="2364" w:type="dxa"/>
            <w:vAlign w:val="center"/>
          </w:tcPr>
          <w:p w14:paraId="30D47F6E" w14:textId="77777777" w:rsidR="00084ADC" w:rsidRPr="00084ADC" w:rsidRDefault="00084ADC" w:rsidP="00084ADC">
            <w:pPr>
              <w:rPr>
                <w:rFonts w:cs="Arial"/>
                <w:b/>
                <w:bCs/>
                <w:sz w:val="24"/>
                <w:szCs w:val="24"/>
              </w:rPr>
            </w:pPr>
            <w:r w:rsidRPr="00084ADC">
              <w:rPr>
                <w:rFonts w:cs="Arial"/>
                <w:b/>
                <w:bCs/>
                <w:sz w:val="24"/>
                <w:szCs w:val="24"/>
              </w:rPr>
              <w:t>PKN1</w:t>
            </w:r>
          </w:p>
        </w:tc>
      </w:tr>
      <w:tr w:rsidR="00084ADC" w:rsidRPr="00084ADC" w14:paraId="350C4D60" w14:textId="77777777" w:rsidTr="0040633D">
        <w:tc>
          <w:tcPr>
            <w:tcW w:w="7009" w:type="dxa"/>
          </w:tcPr>
          <w:p w14:paraId="48EC8391" w14:textId="77777777" w:rsidR="00084ADC" w:rsidRPr="00084ADC" w:rsidRDefault="00084ADC" w:rsidP="00084ADC">
            <w:pPr>
              <w:rPr>
                <w:rFonts w:cs="Arial"/>
                <w:i/>
              </w:rPr>
            </w:pPr>
            <w:r w:rsidRPr="00084ADC">
              <w:rPr>
                <w:rFonts w:cs="Arial"/>
                <w:i/>
              </w:rPr>
              <w:t>Postupak obračuna i isplata plaća</w:t>
            </w:r>
          </w:p>
        </w:tc>
        <w:tc>
          <w:tcPr>
            <w:tcW w:w="2364" w:type="dxa"/>
            <w:vAlign w:val="center"/>
          </w:tcPr>
          <w:p w14:paraId="34803209" w14:textId="77777777" w:rsidR="00084ADC" w:rsidRPr="00084ADC" w:rsidRDefault="00084ADC" w:rsidP="00084ADC">
            <w:pPr>
              <w:rPr>
                <w:rFonts w:cs="Arial"/>
                <w:sz w:val="24"/>
                <w:szCs w:val="24"/>
              </w:rPr>
            </w:pPr>
            <w:r w:rsidRPr="00084ADC">
              <w:rPr>
                <w:rFonts w:cs="Arial"/>
                <w:sz w:val="24"/>
                <w:szCs w:val="24"/>
              </w:rPr>
              <w:t>PKN1.1</w:t>
            </w:r>
          </w:p>
        </w:tc>
      </w:tr>
      <w:tr w:rsidR="00084ADC" w:rsidRPr="00084ADC" w14:paraId="61A32290" w14:textId="77777777" w:rsidTr="0040633D">
        <w:tc>
          <w:tcPr>
            <w:tcW w:w="7009" w:type="dxa"/>
          </w:tcPr>
          <w:p w14:paraId="34012801" w14:textId="77777777" w:rsidR="00084ADC" w:rsidRPr="00084ADC" w:rsidRDefault="00084ADC" w:rsidP="00084ADC">
            <w:pPr>
              <w:rPr>
                <w:rFonts w:cs="Arial"/>
                <w:bCs/>
                <w:i/>
                <w:iCs/>
              </w:rPr>
            </w:pPr>
            <w:r w:rsidRPr="00084ADC">
              <w:rPr>
                <w:rFonts w:cs="Arial"/>
                <w:bCs/>
                <w:i/>
                <w:iCs/>
              </w:rPr>
              <w:t>Postupak isplata naknada prema ugovorima o djelu</w:t>
            </w:r>
          </w:p>
        </w:tc>
        <w:tc>
          <w:tcPr>
            <w:tcW w:w="2364" w:type="dxa"/>
            <w:vAlign w:val="center"/>
          </w:tcPr>
          <w:p w14:paraId="2B6876D2" w14:textId="77777777" w:rsidR="00084ADC" w:rsidRPr="00084ADC" w:rsidRDefault="00084ADC" w:rsidP="00084ADC">
            <w:pPr>
              <w:rPr>
                <w:rFonts w:cs="Arial"/>
                <w:sz w:val="24"/>
                <w:szCs w:val="24"/>
              </w:rPr>
            </w:pPr>
            <w:r w:rsidRPr="00084ADC">
              <w:rPr>
                <w:rFonts w:cs="Arial"/>
                <w:sz w:val="24"/>
                <w:szCs w:val="24"/>
              </w:rPr>
              <w:t>PKN1.2</w:t>
            </w:r>
          </w:p>
        </w:tc>
      </w:tr>
      <w:tr w:rsidR="00084ADC" w:rsidRPr="00084ADC" w14:paraId="1E353F8C" w14:textId="77777777" w:rsidTr="0040633D">
        <w:tc>
          <w:tcPr>
            <w:tcW w:w="7009" w:type="dxa"/>
          </w:tcPr>
          <w:p w14:paraId="4A71EB11" w14:textId="77777777" w:rsidR="00084ADC" w:rsidRPr="00084ADC" w:rsidRDefault="00084ADC" w:rsidP="00084ADC">
            <w:pPr>
              <w:rPr>
                <w:rFonts w:cs="Arial"/>
                <w:i/>
              </w:rPr>
            </w:pPr>
            <w:r w:rsidRPr="00084ADC">
              <w:rPr>
                <w:rFonts w:cs="Arial"/>
                <w:i/>
              </w:rPr>
              <w:t xml:space="preserve">Postupak izrade i dostave poreznih evidencija i statističkih izvješća </w:t>
            </w:r>
          </w:p>
        </w:tc>
        <w:tc>
          <w:tcPr>
            <w:tcW w:w="2364" w:type="dxa"/>
            <w:vAlign w:val="center"/>
          </w:tcPr>
          <w:p w14:paraId="0F53D594" w14:textId="77777777" w:rsidR="00084ADC" w:rsidRPr="00084ADC" w:rsidRDefault="00084ADC" w:rsidP="00084ADC">
            <w:pPr>
              <w:rPr>
                <w:rFonts w:cs="Arial"/>
                <w:sz w:val="24"/>
                <w:szCs w:val="24"/>
              </w:rPr>
            </w:pPr>
            <w:r w:rsidRPr="00084ADC">
              <w:rPr>
                <w:rFonts w:cs="Arial"/>
                <w:sz w:val="24"/>
                <w:szCs w:val="24"/>
              </w:rPr>
              <w:t>PKN1.3</w:t>
            </w:r>
          </w:p>
        </w:tc>
      </w:tr>
      <w:tr w:rsidR="00084ADC" w:rsidRPr="00084ADC" w14:paraId="1356AF97" w14:textId="77777777" w:rsidTr="0040633D">
        <w:tc>
          <w:tcPr>
            <w:tcW w:w="7009" w:type="dxa"/>
          </w:tcPr>
          <w:p w14:paraId="7BD39AD9" w14:textId="77777777" w:rsidR="00084ADC" w:rsidRPr="00084ADC" w:rsidRDefault="00084ADC" w:rsidP="00084ADC">
            <w:pPr>
              <w:rPr>
                <w:rFonts w:cs="Arial"/>
                <w:b/>
              </w:rPr>
            </w:pPr>
            <w:r w:rsidRPr="00084ADC">
              <w:rPr>
                <w:rFonts w:cs="Arial"/>
                <w:b/>
              </w:rPr>
              <w:t xml:space="preserve">Proces obračuna bolovanja </w:t>
            </w:r>
          </w:p>
        </w:tc>
        <w:tc>
          <w:tcPr>
            <w:tcW w:w="2364" w:type="dxa"/>
            <w:vAlign w:val="center"/>
          </w:tcPr>
          <w:p w14:paraId="7FE8717C" w14:textId="77777777" w:rsidR="00084ADC" w:rsidRPr="00084ADC" w:rsidRDefault="00084ADC" w:rsidP="00084ADC">
            <w:pPr>
              <w:rPr>
                <w:rFonts w:cs="Arial"/>
                <w:b/>
                <w:bCs/>
                <w:sz w:val="24"/>
                <w:szCs w:val="24"/>
              </w:rPr>
            </w:pPr>
            <w:r w:rsidRPr="00084ADC">
              <w:rPr>
                <w:rFonts w:cs="Arial"/>
                <w:b/>
                <w:bCs/>
                <w:sz w:val="24"/>
                <w:szCs w:val="24"/>
              </w:rPr>
              <w:t>PKN2</w:t>
            </w:r>
          </w:p>
        </w:tc>
      </w:tr>
      <w:tr w:rsidR="00084ADC" w:rsidRPr="00084ADC" w14:paraId="59B694D5" w14:textId="77777777" w:rsidTr="0040633D">
        <w:tc>
          <w:tcPr>
            <w:tcW w:w="7009" w:type="dxa"/>
          </w:tcPr>
          <w:p w14:paraId="7F9AEBF9" w14:textId="77777777" w:rsidR="00084ADC" w:rsidRPr="00084ADC" w:rsidRDefault="00084ADC" w:rsidP="00084ADC">
            <w:pPr>
              <w:rPr>
                <w:rFonts w:cs="Arial"/>
                <w:i/>
                <w:iCs/>
              </w:rPr>
            </w:pPr>
            <w:r w:rsidRPr="00084ADC">
              <w:rPr>
                <w:rFonts w:cs="Arial"/>
                <w:i/>
                <w:iCs/>
              </w:rPr>
              <w:t xml:space="preserve">Postupak obračuna bolovanja </w:t>
            </w:r>
          </w:p>
        </w:tc>
        <w:tc>
          <w:tcPr>
            <w:tcW w:w="2364" w:type="dxa"/>
            <w:vAlign w:val="center"/>
          </w:tcPr>
          <w:p w14:paraId="755BB188" w14:textId="77777777" w:rsidR="00084ADC" w:rsidRPr="00084ADC" w:rsidRDefault="00084ADC" w:rsidP="00084ADC">
            <w:pPr>
              <w:rPr>
                <w:rFonts w:cs="Arial"/>
                <w:sz w:val="24"/>
                <w:szCs w:val="24"/>
              </w:rPr>
            </w:pPr>
            <w:r w:rsidRPr="00084ADC">
              <w:rPr>
                <w:rFonts w:cs="Arial"/>
                <w:sz w:val="24"/>
                <w:szCs w:val="24"/>
              </w:rPr>
              <w:t>PKN2.1</w:t>
            </w:r>
          </w:p>
        </w:tc>
      </w:tr>
      <w:tr w:rsidR="00084ADC" w:rsidRPr="00084ADC" w14:paraId="097728CA" w14:textId="77777777" w:rsidTr="0040633D">
        <w:tc>
          <w:tcPr>
            <w:tcW w:w="7009" w:type="dxa"/>
          </w:tcPr>
          <w:p w14:paraId="4C7894E8" w14:textId="77777777" w:rsidR="00084ADC" w:rsidRPr="00084ADC" w:rsidRDefault="00084ADC" w:rsidP="00084ADC">
            <w:pPr>
              <w:rPr>
                <w:rFonts w:cs="Arial"/>
                <w:b/>
                <w:bCs/>
              </w:rPr>
            </w:pPr>
            <w:r w:rsidRPr="00084ADC">
              <w:rPr>
                <w:rFonts w:cs="Arial"/>
                <w:b/>
                <w:bCs/>
              </w:rPr>
              <w:t>Proces usklađivanja analitičkih evidencija i glavne knjige</w:t>
            </w:r>
          </w:p>
        </w:tc>
        <w:tc>
          <w:tcPr>
            <w:tcW w:w="2364" w:type="dxa"/>
            <w:vAlign w:val="center"/>
          </w:tcPr>
          <w:p w14:paraId="48F566D7" w14:textId="77777777" w:rsidR="00084ADC" w:rsidRPr="00084ADC" w:rsidRDefault="00084ADC" w:rsidP="00084ADC">
            <w:pPr>
              <w:rPr>
                <w:rFonts w:cs="Arial"/>
                <w:b/>
                <w:bCs/>
                <w:sz w:val="24"/>
                <w:szCs w:val="24"/>
              </w:rPr>
            </w:pPr>
            <w:r w:rsidRPr="00084ADC">
              <w:rPr>
                <w:rFonts w:cs="Arial"/>
                <w:b/>
                <w:bCs/>
                <w:sz w:val="24"/>
                <w:szCs w:val="24"/>
              </w:rPr>
              <w:t>PKN3</w:t>
            </w:r>
          </w:p>
        </w:tc>
      </w:tr>
      <w:tr w:rsidR="00084ADC" w:rsidRPr="00084ADC" w14:paraId="4818E341" w14:textId="77777777" w:rsidTr="0040633D">
        <w:tc>
          <w:tcPr>
            <w:tcW w:w="7009" w:type="dxa"/>
          </w:tcPr>
          <w:p w14:paraId="3B648953" w14:textId="77777777" w:rsidR="00084ADC" w:rsidRPr="00084ADC" w:rsidRDefault="00084ADC" w:rsidP="00084ADC">
            <w:pPr>
              <w:rPr>
                <w:rFonts w:cs="Arial"/>
                <w:i/>
                <w:iCs/>
              </w:rPr>
            </w:pPr>
            <w:r w:rsidRPr="00084ADC">
              <w:rPr>
                <w:rFonts w:cs="Arial"/>
                <w:i/>
                <w:iCs/>
              </w:rPr>
              <w:t>Postupak usklađivanja analitičkih evidencija i glavne knjige</w:t>
            </w:r>
          </w:p>
        </w:tc>
        <w:tc>
          <w:tcPr>
            <w:tcW w:w="2364" w:type="dxa"/>
            <w:vAlign w:val="center"/>
          </w:tcPr>
          <w:p w14:paraId="1AF51AFC" w14:textId="77777777" w:rsidR="00084ADC" w:rsidRPr="00084ADC" w:rsidRDefault="00084ADC" w:rsidP="00084ADC">
            <w:pPr>
              <w:rPr>
                <w:rFonts w:cs="Arial"/>
                <w:sz w:val="24"/>
                <w:szCs w:val="24"/>
              </w:rPr>
            </w:pPr>
            <w:r w:rsidRPr="00084ADC">
              <w:rPr>
                <w:rFonts w:cs="Arial"/>
                <w:sz w:val="24"/>
                <w:szCs w:val="24"/>
              </w:rPr>
              <w:t>PKN3.1</w:t>
            </w:r>
          </w:p>
        </w:tc>
      </w:tr>
      <w:tr w:rsidR="00084ADC" w:rsidRPr="00084ADC" w14:paraId="0EB4591C" w14:textId="77777777" w:rsidTr="0040633D">
        <w:tc>
          <w:tcPr>
            <w:tcW w:w="7009" w:type="dxa"/>
          </w:tcPr>
          <w:p w14:paraId="7DD306CE" w14:textId="77777777" w:rsidR="00084ADC" w:rsidRPr="00084ADC" w:rsidRDefault="00084ADC" w:rsidP="00084ADC">
            <w:pPr>
              <w:rPr>
                <w:rFonts w:cs="Arial"/>
                <w:b/>
                <w:bCs/>
              </w:rPr>
            </w:pPr>
            <w:r w:rsidRPr="00084ADC">
              <w:rPr>
                <w:rFonts w:cs="Arial"/>
                <w:b/>
                <w:bCs/>
              </w:rPr>
              <w:t>Proces izrade godišnjeg obračuna</w:t>
            </w:r>
          </w:p>
        </w:tc>
        <w:tc>
          <w:tcPr>
            <w:tcW w:w="2364" w:type="dxa"/>
            <w:vAlign w:val="center"/>
          </w:tcPr>
          <w:p w14:paraId="23B91701" w14:textId="77777777" w:rsidR="00084ADC" w:rsidRPr="00084ADC" w:rsidRDefault="00084ADC" w:rsidP="00084ADC">
            <w:pPr>
              <w:rPr>
                <w:rFonts w:cs="Arial"/>
                <w:b/>
                <w:bCs/>
                <w:sz w:val="24"/>
                <w:szCs w:val="24"/>
              </w:rPr>
            </w:pPr>
            <w:r w:rsidRPr="00084ADC">
              <w:rPr>
                <w:rFonts w:cs="Arial"/>
                <w:b/>
                <w:bCs/>
                <w:sz w:val="24"/>
                <w:szCs w:val="24"/>
              </w:rPr>
              <w:t>PKN4</w:t>
            </w:r>
          </w:p>
        </w:tc>
      </w:tr>
      <w:tr w:rsidR="00084ADC" w:rsidRPr="00084ADC" w14:paraId="4676DDF0" w14:textId="77777777" w:rsidTr="0040633D">
        <w:tc>
          <w:tcPr>
            <w:tcW w:w="7009" w:type="dxa"/>
          </w:tcPr>
          <w:p w14:paraId="37CB2F2F" w14:textId="77777777" w:rsidR="00084ADC" w:rsidRPr="00084ADC" w:rsidRDefault="00084ADC" w:rsidP="00084ADC">
            <w:pPr>
              <w:rPr>
                <w:rFonts w:cs="Arial"/>
                <w:i/>
                <w:iCs/>
              </w:rPr>
            </w:pPr>
            <w:r w:rsidRPr="00084ADC">
              <w:rPr>
                <w:rFonts w:cs="Arial"/>
                <w:i/>
                <w:iCs/>
              </w:rPr>
              <w:t>Postupak izrade godišnjeg obračuna</w:t>
            </w:r>
          </w:p>
        </w:tc>
        <w:tc>
          <w:tcPr>
            <w:tcW w:w="2364" w:type="dxa"/>
            <w:vAlign w:val="center"/>
          </w:tcPr>
          <w:p w14:paraId="08DDF7C4" w14:textId="77777777" w:rsidR="00084ADC" w:rsidRPr="00084ADC" w:rsidRDefault="00084ADC" w:rsidP="00084ADC">
            <w:pPr>
              <w:rPr>
                <w:rFonts w:cs="Arial"/>
                <w:sz w:val="24"/>
                <w:szCs w:val="24"/>
              </w:rPr>
            </w:pPr>
            <w:r w:rsidRPr="00084ADC">
              <w:rPr>
                <w:rFonts w:cs="Arial"/>
                <w:sz w:val="24"/>
                <w:szCs w:val="24"/>
              </w:rPr>
              <w:t>PKN4.1</w:t>
            </w:r>
          </w:p>
        </w:tc>
      </w:tr>
      <w:tr w:rsidR="00084ADC" w:rsidRPr="00084ADC" w14:paraId="01492C01" w14:textId="77777777" w:rsidTr="0040633D">
        <w:tc>
          <w:tcPr>
            <w:tcW w:w="7009" w:type="dxa"/>
          </w:tcPr>
          <w:p w14:paraId="592D21D1" w14:textId="77777777" w:rsidR="00084ADC" w:rsidRPr="00084ADC" w:rsidRDefault="00084ADC" w:rsidP="00084ADC">
            <w:pPr>
              <w:rPr>
                <w:rFonts w:cs="Arial"/>
                <w:b/>
                <w:bCs/>
              </w:rPr>
            </w:pPr>
            <w:r w:rsidRPr="00084ADC">
              <w:rPr>
                <w:rFonts w:cs="Arial"/>
                <w:b/>
                <w:bCs/>
              </w:rPr>
              <w:t>Proces izrade financijskih izvješća</w:t>
            </w:r>
          </w:p>
        </w:tc>
        <w:tc>
          <w:tcPr>
            <w:tcW w:w="2364" w:type="dxa"/>
            <w:vAlign w:val="center"/>
          </w:tcPr>
          <w:p w14:paraId="337742C4" w14:textId="77777777" w:rsidR="00084ADC" w:rsidRPr="00084ADC" w:rsidRDefault="00084ADC" w:rsidP="00084ADC">
            <w:pPr>
              <w:rPr>
                <w:rFonts w:cs="Arial"/>
                <w:b/>
                <w:bCs/>
                <w:sz w:val="24"/>
                <w:szCs w:val="24"/>
              </w:rPr>
            </w:pPr>
            <w:r w:rsidRPr="00084ADC">
              <w:rPr>
                <w:rFonts w:cs="Arial"/>
                <w:b/>
                <w:bCs/>
                <w:sz w:val="24"/>
                <w:szCs w:val="24"/>
              </w:rPr>
              <w:t>PKN5</w:t>
            </w:r>
          </w:p>
        </w:tc>
      </w:tr>
      <w:tr w:rsidR="00084ADC" w:rsidRPr="00084ADC" w14:paraId="6C876B5E" w14:textId="77777777" w:rsidTr="0040633D">
        <w:tc>
          <w:tcPr>
            <w:tcW w:w="7009" w:type="dxa"/>
          </w:tcPr>
          <w:p w14:paraId="6F29CAD2" w14:textId="77777777" w:rsidR="00084ADC" w:rsidRPr="00084ADC" w:rsidRDefault="00084ADC" w:rsidP="00084ADC">
            <w:pPr>
              <w:rPr>
                <w:rFonts w:cs="Arial"/>
                <w:i/>
                <w:iCs/>
              </w:rPr>
            </w:pPr>
            <w:r w:rsidRPr="00084ADC">
              <w:rPr>
                <w:rFonts w:cs="Arial"/>
                <w:i/>
                <w:iCs/>
              </w:rPr>
              <w:t>Postupak izrade financijskih izvješća</w:t>
            </w:r>
          </w:p>
        </w:tc>
        <w:tc>
          <w:tcPr>
            <w:tcW w:w="2364" w:type="dxa"/>
            <w:vAlign w:val="center"/>
          </w:tcPr>
          <w:p w14:paraId="3156DDCA" w14:textId="77777777" w:rsidR="00084ADC" w:rsidRPr="00084ADC" w:rsidRDefault="00084ADC" w:rsidP="00084ADC">
            <w:pPr>
              <w:rPr>
                <w:rFonts w:cs="Arial"/>
                <w:sz w:val="24"/>
                <w:szCs w:val="24"/>
              </w:rPr>
            </w:pPr>
            <w:r w:rsidRPr="00084ADC">
              <w:rPr>
                <w:rFonts w:cs="Arial"/>
                <w:sz w:val="24"/>
                <w:szCs w:val="24"/>
              </w:rPr>
              <w:t>PKN5.1</w:t>
            </w:r>
          </w:p>
        </w:tc>
      </w:tr>
      <w:tr w:rsidR="00084ADC" w:rsidRPr="00084ADC" w14:paraId="5BBEF53A" w14:textId="77777777" w:rsidTr="0040633D">
        <w:tc>
          <w:tcPr>
            <w:tcW w:w="7009" w:type="dxa"/>
          </w:tcPr>
          <w:p w14:paraId="222EDEF3" w14:textId="77777777" w:rsidR="00084ADC" w:rsidRPr="00084ADC" w:rsidRDefault="00084ADC" w:rsidP="00084ADC">
            <w:pPr>
              <w:rPr>
                <w:rFonts w:cs="Arial"/>
                <w:b/>
                <w:bCs/>
              </w:rPr>
            </w:pPr>
            <w:r w:rsidRPr="00084ADC">
              <w:rPr>
                <w:rFonts w:cs="Arial"/>
                <w:b/>
                <w:bCs/>
              </w:rPr>
              <w:t>Proces knjigovodstva</w:t>
            </w:r>
          </w:p>
        </w:tc>
        <w:tc>
          <w:tcPr>
            <w:tcW w:w="2364" w:type="dxa"/>
            <w:vAlign w:val="center"/>
          </w:tcPr>
          <w:p w14:paraId="7B2BD608" w14:textId="77777777" w:rsidR="00084ADC" w:rsidRPr="00084ADC" w:rsidRDefault="00084ADC" w:rsidP="00084ADC">
            <w:pPr>
              <w:rPr>
                <w:rFonts w:cs="Arial"/>
                <w:b/>
                <w:bCs/>
                <w:sz w:val="24"/>
                <w:szCs w:val="24"/>
              </w:rPr>
            </w:pPr>
            <w:r w:rsidRPr="00084ADC">
              <w:rPr>
                <w:rFonts w:cs="Arial"/>
                <w:b/>
                <w:bCs/>
                <w:sz w:val="24"/>
                <w:szCs w:val="24"/>
              </w:rPr>
              <w:t>PKN6</w:t>
            </w:r>
          </w:p>
        </w:tc>
      </w:tr>
      <w:tr w:rsidR="00084ADC" w:rsidRPr="00084ADC" w14:paraId="694BE014" w14:textId="77777777" w:rsidTr="0040633D">
        <w:tc>
          <w:tcPr>
            <w:tcW w:w="7009" w:type="dxa"/>
          </w:tcPr>
          <w:p w14:paraId="47D2A9E1" w14:textId="77777777" w:rsidR="00084ADC" w:rsidRPr="00084ADC" w:rsidRDefault="00084ADC" w:rsidP="00084ADC">
            <w:pPr>
              <w:rPr>
                <w:rFonts w:cs="Arial"/>
                <w:i/>
                <w:iCs/>
              </w:rPr>
            </w:pPr>
            <w:r w:rsidRPr="00084ADC">
              <w:rPr>
                <w:rFonts w:cs="Arial"/>
                <w:i/>
                <w:iCs/>
              </w:rPr>
              <w:t>Postupak knjiženja izlaznih računa</w:t>
            </w:r>
          </w:p>
        </w:tc>
        <w:tc>
          <w:tcPr>
            <w:tcW w:w="2364" w:type="dxa"/>
            <w:vAlign w:val="center"/>
          </w:tcPr>
          <w:p w14:paraId="77CC0795" w14:textId="77777777" w:rsidR="00084ADC" w:rsidRPr="00084ADC" w:rsidRDefault="00084ADC" w:rsidP="00084ADC">
            <w:pPr>
              <w:rPr>
                <w:rFonts w:cs="Arial"/>
                <w:sz w:val="24"/>
                <w:szCs w:val="24"/>
              </w:rPr>
            </w:pPr>
            <w:r w:rsidRPr="00084ADC">
              <w:rPr>
                <w:rFonts w:cs="Arial"/>
                <w:sz w:val="24"/>
                <w:szCs w:val="24"/>
              </w:rPr>
              <w:t>PKN6.1</w:t>
            </w:r>
          </w:p>
        </w:tc>
      </w:tr>
      <w:tr w:rsidR="00084ADC" w:rsidRPr="00084ADC" w14:paraId="49738C2E" w14:textId="77777777" w:rsidTr="0040633D">
        <w:tc>
          <w:tcPr>
            <w:tcW w:w="7009" w:type="dxa"/>
          </w:tcPr>
          <w:p w14:paraId="1EE05056" w14:textId="77777777" w:rsidR="00084ADC" w:rsidRPr="00084ADC" w:rsidRDefault="00084ADC" w:rsidP="00084ADC">
            <w:pPr>
              <w:rPr>
                <w:rFonts w:cs="Arial"/>
                <w:i/>
                <w:iCs/>
              </w:rPr>
            </w:pPr>
            <w:r w:rsidRPr="00084ADC">
              <w:rPr>
                <w:rFonts w:cs="Arial"/>
                <w:i/>
                <w:iCs/>
              </w:rPr>
              <w:t>Postupak knjiženja ulaznih računa</w:t>
            </w:r>
          </w:p>
        </w:tc>
        <w:tc>
          <w:tcPr>
            <w:tcW w:w="2364" w:type="dxa"/>
            <w:vAlign w:val="center"/>
          </w:tcPr>
          <w:p w14:paraId="1E76AA64" w14:textId="77777777" w:rsidR="00084ADC" w:rsidRPr="00084ADC" w:rsidRDefault="00084ADC" w:rsidP="00084ADC">
            <w:pPr>
              <w:rPr>
                <w:rFonts w:cs="Arial"/>
                <w:sz w:val="24"/>
                <w:szCs w:val="24"/>
              </w:rPr>
            </w:pPr>
            <w:r w:rsidRPr="00084ADC">
              <w:rPr>
                <w:rFonts w:cs="Arial"/>
                <w:sz w:val="24"/>
                <w:szCs w:val="24"/>
              </w:rPr>
              <w:t>PKN6.2</w:t>
            </w:r>
          </w:p>
        </w:tc>
      </w:tr>
      <w:tr w:rsidR="00084ADC" w:rsidRPr="00084ADC" w14:paraId="740FAC12" w14:textId="77777777" w:rsidTr="0040633D">
        <w:tc>
          <w:tcPr>
            <w:tcW w:w="7009" w:type="dxa"/>
          </w:tcPr>
          <w:p w14:paraId="70D58FFB" w14:textId="77777777" w:rsidR="00084ADC" w:rsidRPr="00084ADC" w:rsidRDefault="00084ADC" w:rsidP="00084ADC">
            <w:pPr>
              <w:rPr>
                <w:rFonts w:cs="Arial"/>
                <w:i/>
                <w:iCs/>
              </w:rPr>
            </w:pPr>
            <w:r w:rsidRPr="00084ADC">
              <w:rPr>
                <w:rFonts w:cs="Arial"/>
                <w:i/>
                <w:iCs/>
              </w:rPr>
              <w:t>Postupak knjiženja dugotrajne imovine i sitnog inventara</w:t>
            </w:r>
          </w:p>
        </w:tc>
        <w:tc>
          <w:tcPr>
            <w:tcW w:w="2364" w:type="dxa"/>
            <w:vAlign w:val="center"/>
          </w:tcPr>
          <w:p w14:paraId="4C019721" w14:textId="77777777" w:rsidR="00084ADC" w:rsidRPr="00084ADC" w:rsidRDefault="00084ADC" w:rsidP="00084ADC">
            <w:pPr>
              <w:rPr>
                <w:rFonts w:cs="Arial"/>
                <w:sz w:val="24"/>
                <w:szCs w:val="24"/>
              </w:rPr>
            </w:pPr>
            <w:r w:rsidRPr="00084ADC">
              <w:rPr>
                <w:rFonts w:cs="Arial"/>
                <w:sz w:val="24"/>
                <w:szCs w:val="24"/>
              </w:rPr>
              <w:t>PKN6.3</w:t>
            </w:r>
          </w:p>
        </w:tc>
      </w:tr>
      <w:tr w:rsidR="00084ADC" w:rsidRPr="00084ADC" w14:paraId="2C6B0BF0" w14:textId="77777777" w:rsidTr="0040633D">
        <w:tc>
          <w:tcPr>
            <w:tcW w:w="7009" w:type="dxa"/>
          </w:tcPr>
          <w:p w14:paraId="18491BA3" w14:textId="77777777" w:rsidR="00084ADC" w:rsidRPr="00084ADC" w:rsidRDefault="00084ADC" w:rsidP="00084ADC">
            <w:pPr>
              <w:rPr>
                <w:rFonts w:cs="Arial"/>
                <w:i/>
                <w:iCs/>
              </w:rPr>
            </w:pPr>
            <w:r w:rsidRPr="00084ADC">
              <w:rPr>
                <w:rFonts w:cs="Arial"/>
                <w:i/>
                <w:iCs/>
              </w:rPr>
              <w:t>Postupak knjiženja ostalih poslovnih događaja i izrada bilance stanja</w:t>
            </w:r>
          </w:p>
        </w:tc>
        <w:tc>
          <w:tcPr>
            <w:tcW w:w="2364" w:type="dxa"/>
            <w:vAlign w:val="center"/>
          </w:tcPr>
          <w:p w14:paraId="47B601AC" w14:textId="77777777" w:rsidR="00084ADC" w:rsidRPr="00084ADC" w:rsidRDefault="00084ADC" w:rsidP="00084ADC">
            <w:pPr>
              <w:rPr>
                <w:rFonts w:cs="Arial"/>
                <w:sz w:val="24"/>
                <w:szCs w:val="24"/>
              </w:rPr>
            </w:pPr>
            <w:r w:rsidRPr="00084ADC">
              <w:rPr>
                <w:rFonts w:cs="Arial"/>
                <w:sz w:val="24"/>
                <w:szCs w:val="24"/>
              </w:rPr>
              <w:t>PKN6.4</w:t>
            </w:r>
          </w:p>
        </w:tc>
      </w:tr>
      <w:tr w:rsidR="00084ADC" w:rsidRPr="00084ADC" w14:paraId="7CB71DC2" w14:textId="77777777" w:rsidTr="0040633D">
        <w:tc>
          <w:tcPr>
            <w:tcW w:w="7009" w:type="dxa"/>
          </w:tcPr>
          <w:p w14:paraId="21B5B19C" w14:textId="77777777" w:rsidR="00084ADC" w:rsidRPr="00084ADC" w:rsidRDefault="00084ADC" w:rsidP="00084ADC">
            <w:pPr>
              <w:rPr>
                <w:rFonts w:cs="Arial"/>
                <w:b/>
                <w:bCs/>
              </w:rPr>
            </w:pPr>
            <w:r w:rsidRPr="00084ADC">
              <w:rPr>
                <w:rFonts w:cs="Arial"/>
                <w:b/>
                <w:bCs/>
              </w:rPr>
              <w:t>Proces zaprimanja, likvidacije i plaćanja računa</w:t>
            </w:r>
          </w:p>
        </w:tc>
        <w:tc>
          <w:tcPr>
            <w:tcW w:w="2364" w:type="dxa"/>
            <w:vAlign w:val="center"/>
          </w:tcPr>
          <w:p w14:paraId="526B62B8" w14:textId="77777777" w:rsidR="00084ADC" w:rsidRPr="00084ADC" w:rsidRDefault="00084ADC" w:rsidP="00084ADC">
            <w:pPr>
              <w:rPr>
                <w:rFonts w:cs="Arial"/>
                <w:b/>
                <w:bCs/>
                <w:sz w:val="24"/>
                <w:szCs w:val="24"/>
              </w:rPr>
            </w:pPr>
            <w:r w:rsidRPr="00084ADC">
              <w:rPr>
                <w:rFonts w:cs="Arial"/>
                <w:b/>
                <w:bCs/>
                <w:sz w:val="24"/>
                <w:szCs w:val="24"/>
              </w:rPr>
              <w:t>PKN7</w:t>
            </w:r>
          </w:p>
        </w:tc>
      </w:tr>
      <w:tr w:rsidR="00084ADC" w:rsidRPr="00084ADC" w14:paraId="710C5335" w14:textId="77777777" w:rsidTr="0040633D">
        <w:tc>
          <w:tcPr>
            <w:tcW w:w="7009" w:type="dxa"/>
          </w:tcPr>
          <w:p w14:paraId="17FD916B" w14:textId="77777777" w:rsidR="00084ADC" w:rsidRPr="00084ADC" w:rsidRDefault="00084ADC" w:rsidP="00084ADC">
            <w:pPr>
              <w:rPr>
                <w:rFonts w:cs="Arial"/>
                <w:i/>
                <w:iCs/>
              </w:rPr>
            </w:pPr>
            <w:r w:rsidRPr="00084ADC">
              <w:rPr>
                <w:rFonts w:cs="Arial"/>
                <w:i/>
                <w:iCs/>
              </w:rPr>
              <w:t>Postupak zaprimanja, kontrole i obrade računa</w:t>
            </w:r>
          </w:p>
        </w:tc>
        <w:tc>
          <w:tcPr>
            <w:tcW w:w="2364" w:type="dxa"/>
            <w:vAlign w:val="center"/>
          </w:tcPr>
          <w:p w14:paraId="75C065BF" w14:textId="77777777" w:rsidR="00084ADC" w:rsidRPr="00084ADC" w:rsidRDefault="00084ADC" w:rsidP="00084ADC">
            <w:pPr>
              <w:rPr>
                <w:rFonts w:cs="Arial"/>
                <w:sz w:val="24"/>
                <w:szCs w:val="24"/>
              </w:rPr>
            </w:pPr>
            <w:r w:rsidRPr="00084ADC">
              <w:rPr>
                <w:rFonts w:cs="Arial"/>
                <w:sz w:val="24"/>
                <w:szCs w:val="24"/>
              </w:rPr>
              <w:t>PKN7.1</w:t>
            </w:r>
          </w:p>
        </w:tc>
      </w:tr>
      <w:tr w:rsidR="00084ADC" w:rsidRPr="00084ADC" w14:paraId="7AD4714C" w14:textId="77777777" w:rsidTr="0040633D">
        <w:tc>
          <w:tcPr>
            <w:tcW w:w="7009" w:type="dxa"/>
          </w:tcPr>
          <w:p w14:paraId="00E11E28" w14:textId="77777777" w:rsidR="00084ADC" w:rsidRPr="00084ADC" w:rsidRDefault="00084ADC" w:rsidP="00084ADC">
            <w:pPr>
              <w:rPr>
                <w:rFonts w:cs="Arial"/>
                <w:i/>
                <w:iCs/>
              </w:rPr>
            </w:pPr>
            <w:r w:rsidRPr="00084ADC">
              <w:rPr>
                <w:rFonts w:cs="Arial"/>
                <w:i/>
                <w:iCs/>
              </w:rPr>
              <w:t>Postupak plaćanja računa</w:t>
            </w:r>
          </w:p>
        </w:tc>
        <w:tc>
          <w:tcPr>
            <w:tcW w:w="2364" w:type="dxa"/>
            <w:vAlign w:val="center"/>
          </w:tcPr>
          <w:p w14:paraId="574E886C" w14:textId="77777777" w:rsidR="00084ADC" w:rsidRPr="00084ADC" w:rsidRDefault="00084ADC" w:rsidP="00084ADC">
            <w:pPr>
              <w:rPr>
                <w:rFonts w:cs="Arial"/>
                <w:sz w:val="24"/>
                <w:szCs w:val="24"/>
              </w:rPr>
            </w:pPr>
            <w:r w:rsidRPr="00084ADC">
              <w:rPr>
                <w:rFonts w:cs="Arial"/>
                <w:sz w:val="24"/>
                <w:szCs w:val="24"/>
              </w:rPr>
              <w:t>PKN7.2</w:t>
            </w:r>
          </w:p>
        </w:tc>
      </w:tr>
      <w:tr w:rsidR="00084ADC" w:rsidRPr="00084ADC" w14:paraId="3D534298" w14:textId="77777777" w:rsidTr="0040633D">
        <w:tc>
          <w:tcPr>
            <w:tcW w:w="7009" w:type="dxa"/>
          </w:tcPr>
          <w:p w14:paraId="430B62A6" w14:textId="77777777" w:rsidR="00084ADC" w:rsidRPr="00084ADC" w:rsidRDefault="00084ADC" w:rsidP="00084ADC">
            <w:pPr>
              <w:rPr>
                <w:rFonts w:cs="Arial"/>
                <w:b/>
                <w:bCs/>
              </w:rPr>
            </w:pPr>
            <w:r w:rsidRPr="00084ADC">
              <w:rPr>
                <w:rFonts w:cs="Arial"/>
                <w:b/>
                <w:bCs/>
              </w:rPr>
              <w:t>Proces godišnjeg popisa imovine i obveza</w:t>
            </w:r>
          </w:p>
        </w:tc>
        <w:tc>
          <w:tcPr>
            <w:tcW w:w="2364" w:type="dxa"/>
            <w:vAlign w:val="center"/>
          </w:tcPr>
          <w:p w14:paraId="26D465D4" w14:textId="77777777" w:rsidR="00084ADC" w:rsidRPr="00084ADC" w:rsidRDefault="00084ADC" w:rsidP="00084ADC">
            <w:pPr>
              <w:rPr>
                <w:rFonts w:cs="Arial"/>
                <w:b/>
                <w:bCs/>
                <w:sz w:val="24"/>
                <w:szCs w:val="24"/>
              </w:rPr>
            </w:pPr>
            <w:r w:rsidRPr="00084ADC">
              <w:rPr>
                <w:rFonts w:cs="Arial"/>
                <w:b/>
                <w:bCs/>
                <w:sz w:val="24"/>
                <w:szCs w:val="24"/>
              </w:rPr>
              <w:t>PKN8</w:t>
            </w:r>
          </w:p>
        </w:tc>
      </w:tr>
      <w:tr w:rsidR="00084ADC" w:rsidRPr="00084ADC" w14:paraId="6CEE6EFC" w14:textId="77777777" w:rsidTr="0040633D">
        <w:tc>
          <w:tcPr>
            <w:tcW w:w="7009" w:type="dxa"/>
          </w:tcPr>
          <w:p w14:paraId="3E2E8D1F" w14:textId="77777777" w:rsidR="00084ADC" w:rsidRPr="00084ADC" w:rsidRDefault="00084ADC" w:rsidP="00084ADC">
            <w:pPr>
              <w:rPr>
                <w:rFonts w:cs="Arial"/>
                <w:i/>
                <w:iCs/>
              </w:rPr>
            </w:pPr>
            <w:r w:rsidRPr="00084ADC">
              <w:rPr>
                <w:rFonts w:cs="Arial"/>
                <w:i/>
                <w:iCs/>
              </w:rPr>
              <w:t>Postupak godišnjeg popisa imovine i obveza</w:t>
            </w:r>
          </w:p>
        </w:tc>
        <w:tc>
          <w:tcPr>
            <w:tcW w:w="2364" w:type="dxa"/>
            <w:vAlign w:val="center"/>
          </w:tcPr>
          <w:p w14:paraId="1AE8B82E" w14:textId="77777777" w:rsidR="00084ADC" w:rsidRPr="00084ADC" w:rsidRDefault="00084ADC" w:rsidP="00084ADC">
            <w:pPr>
              <w:rPr>
                <w:rFonts w:cs="Arial"/>
                <w:sz w:val="24"/>
                <w:szCs w:val="24"/>
              </w:rPr>
            </w:pPr>
            <w:r w:rsidRPr="00084ADC">
              <w:rPr>
                <w:rFonts w:cs="Arial"/>
                <w:sz w:val="24"/>
                <w:szCs w:val="24"/>
              </w:rPr>
              <w:t>PKN8.1</w:t>
            </w:r>
          </w:p>
        </w:tc>
      </w:tr>
      <w:tr w:rsidR="00084ADC" w:rsidRPr="00084ADC" w14:paraId="414BA909" w14:textId="77777777" w:rsidTr="0040633D">
        <w:tc>
          <w:tcPr>
            <w:tcW w:w="7009" w:type="dxa"/>
          </w:tcPr>
          <w:p w14:paraId="1224B52F" w14:textId="77777777" w:rsidR="00084ADC" w:rsidRPr="00084ADC" w:rsidRDefault="00084ADC" w:rsidP="00084ADC">
            <w:pPr>
              <w:rPr>
                <w:rFonts w:cs="Arial"/>
                <w:b/>
                <w:bCs/>
              </w:rPr>
            </w:pPr>
            <w:r w:rsidRPr="00084ADC">
              <w:rPr>
                <w:rFonts w:cs="Arial"/>
                <w:b/>
                <w:bCs/>
              </w:rPr>
              <w:t>Proces naplate prihoda</w:t>
            </w:r>
          </w:p>
        </w:tc>
        <w:tc>
          <w:tcPr>
            <w:tcW w:w="2364" w:type="dxa"/>
            <w:vAlign w:val="center"/>
          </w:tcPr>
          <w:p w14:paraId="25477476" w14:textId="77777777" w:rsidR="00084ADC" w:rsidRPr="00084ADC" w:rsidRDefault="00084ADC" w:rsidP="00084ADC">
            <w:pPr>
              <w:rPr>
                <w:rFonts w:cs="Arial"/>
                <w:b/>
                <w:bCs/>
                <w:sz w:val="24"/>
                <w:szCs w:val="24"/>
              </w:rPr>
            </w:pPr>
            <w:r w:rsidRPr="00084ADC">
              <w:rPr>
                <w:rFonts w:cs="Arial"/>
                <w:b/>
                <w:bCs/>
                <w:sz w:val="24"/>
                <w:szCs w:val="24"/>
              </w:rPr>
              <w:t>PKN9</w:t>
            </w:r>
          </w:p>
        </w:tc>
      </w:tr>
      <w:tr w:rsidR="00084ADC" w:rsidRPr="00084ADC" w14:paraId="6F28A932" w14:textId="77777777" w:rsidTr="0040633D">
        <w:tc>
          <w:tcPr>
            <w:tcW w:w="7009" w:type="dxa"/>
          </w:tcPr>
          <w:p w14:paraId="0EA093C4" w14:textId="77777777" w:rsidR="00084ADC" w:rsidRPr="00084ADC" w:rsidRDefault="00084ADC" w:rsidP="00084ADC">
            <w:pPr>
              <w:rPr>
                <w:rFonts w:cs="Arial"/>
                <w:i/>
                <w:iCs/>
              </w:rPr>
            </w:pPr>
            <w:r w:rsidRPr="00084ADC">
              <w:rPr>
                <w:rFonts w:cs="Arial"/>
                <w:i/>
                <w:iCs/>
              </w:rPr>
              <w:t>Postupak naplate prihoda</w:t>
            </w:r>
          </w:p>
        </w:tc>
        <w:tc>
          <w:tcPr>
            <w:tcW w:w="2364" w:type="dxa"/>
            <w:vAlign w:val="center"/>
          </w:tcPr>
          <w:p w14:paraId="41518358" w14:textId="77777777" w:rsidR="00084ADC" w:rsidRPr="00084ADC" w:rsidRDefault="00084ADC" w:rsidP="00084ADC">
            <w:pPr>
              <w:rPr>
                <w:rFonts w:cs="Arial"/>
                <w:sz w:val="24"/>
                <w:szCs w:val="24"/>
              </w:rPr>
            </w:pPr>
            <w:r w:rsidRPr="00084ADC">
              <w:rPr>
                <w:rFonts w:cs="Arial"/>
                <w:sz w:val="24"/>
                <w:szCs w:val="24"/>
              </w:rPr>
              <w:t>PKN9.1</w:t>
            </w:r>
          </w:p>
        </w:tc>
      </w:tr>
      <w:tr w:rsidR="00084ADC" w:rsidRPr="00084ADC" w14:paraId="6F9FEE17" w14:textId="77777777" w:rsidTr="0040633D">
        <w:tc>
          <w:tcPr>
            <w:tcW w:w="7009" w:type="dxa"/>
          </w:tcPr>
          <w:p w14:paraId="05EFE864" w14:textId="77777777" w:rsidR="00084ADC" w:rsidRPr="00084ADC" w:rsidRDefault="00084ADC" w:rsidP="00084ADC">
            <w:pPr>
              <w:rPr>
                <w:rFonts w:cs="Arial"/>
                <w:i/>
                <w:iCs/>
              </w:rPr>
            </w:pPr>
            <w:r w:rsidRPr="00084ADC">
              <w:rPr>
                <w:rFonts w:cs="Arial"/>
                <w:i/>
                <w:iCs/>
              </w:rPr>
              <w:t>Postupak prisilne naplate</w:t>
            </w:r>
          </w:p>
        </w:tc>
        <w:tc>
          <w:tcPr>
            <w:tcW w:w="2364" w:type="dxa"/>
            <w:vAlign w:val="center"/>
          </w:tcPr>
          <w:p w14:paraId="5FB2F64E" w14:textId="77777777" w:rsidR="00084ADC" w:rsidRPr="00084ADC" w:rsidRDefault="00084ADC" w:rsidP="00084ADC">
            <w:pPr>
              <w:rPr>
                <w:rFonts w:cs="Arial"/>
                <w:sz w:val="24"/>
                <w:szCs w:val="24"/>
              </w:rPr>
            </w:pPr>
            <w:r w:rsidRPr="00084ADC">
              <w:rPr>
                <w:rFonts w:cs="Arial"/>
                <w:sz w:val="24"/>
                <w:szCs w:val="24"/>
              </w:rPr>
              <w:t xml:space="preserve">PKN9.2 </w:t>
            </w:r>
          </w:p>
        </w:tc>
      </w:tr>
      <w:tr w:rsidR="00084ADC" w:rsidRPr="00084ADC" w14:paraId="6F568C5E" w14:textId="77777777" w:rsidTr="0040633D">
        <w:tc>
          <w:tcPr>
            <w:tcW w:w="7009" w:type="dxa"/>
          </w:tcPr>
          <w:p w14:paraId="657DEDCD" w14:textId="77777777" w:rsidR="00084ADC" w:rsidRPr="00084ADC" w:rsidRDefault="00084ADC" w:rsidP="00084ADC">
            <w:pPr>
              <w:rPr>
                <w:rFonts w:cs="Arial"/>
                <w:b/>
                <w:bCs/>
              </w:rPr>
            </w:pPr>
            <w:r w:rsidRPr="00084ADC">
              <w:rPr>
                <w:rFonts w:cs="Arial"/>
                <w:b/>
                <w:bCs/>
              </w:rPr>
              <w:t>Proces zaduživanja, davanja suglasnosti i jamstava</w:t>
            </w:r>
          </w:p>
        </w:tc>
        <w:tc>
          <w:tcPr>
            <w:tcW w:w="2364" w:type="dxa"/>
            <w:vAlign w:val="center"/>
          </w:tcPr>
          <w:p w14:paraId="2B18BEA5" w14:textId="77777777" w:rsidR="00084ADC" w:rsidRPr="00084ADC" w:rsidRDefault="00084ADC" w:rsidP="00084ADC">
            <w:pPr>
              <w:rPr>
                <w:rFonts w:cs="Arial"/>
                <w:b/>
                <w:bCs/>
                <w:sz w:val="24"/>
                <w:szCs w:val="24"/>
              </w:rPr>
            </w:pPr>
            <w:r w:rsidRPr="00084ADC">
              <w:rPr>
                <w:rFonts w:cs="Arial"/>
                <w:b/>
                <w:bCs/>
                <w:sz w:val="24"/>
                <w:szCs w:val="24"/>
              </w:rPr>
              <w:t>PKN10</w:t>
            </w:r>
          </w:p>
        </w:tc>
      </w:tr>
      <w:tr w:rsidR="00084ADC" w:rsidRPr="00084ADC" w14:paraId="7C814814" w14:textId="77777777" w:rsidTr="0040633D">
        <w:tc>
          <w:tcPr>
            <w:tcW w:w="7009" w:type="dxa"/>
          </w:tcPr>
          <w:p w14:paraId="6653D67A" w14:textId="77777777" w:rsidR="00084ADC" w:rsidRPr="00084ADC" w:rsidRDefault="00084ADC" w:rsidP="00084ADC">
            <w:pPr>
              <w:rPr>
                <w:rFonts w:cs="Arial"/>
                <w:i/>
                <w:iCs/>
              </w:rPr>
            </w:pPr>
            <w:r w:rsidRPr="00084ADC">
              <w:rPr>
                <w:rFonts w:cs="Arial"/>
                <w:i/>
                <w:iCs/>
              </w:rPr>
              <w:t>Postupak zaduživanja, davanja suglasnosti i jamstava</w:t>
            </w:r>
          </w:p>
        </w:tc>
        <w:tc>
          <w:tcPr>
            <w:tcW w:w="2364" w:type="dxa"/>
            <w:vAlign w:val="center"/>
          </w:tcPr>
          <w:p w14:paraId="3957E88D" w14:textId="77777777" w:rsidR="00084ADC" w:rsidRPr="00084ADC" w:rsidRDefault="00084ADC" w:rsidP="00084ADC">
            <w:pPr>
              <w:rPr>
                <w:rFonts w:cs="Arial"/>
                <w:sz w:val="24"/>
                <w:szCs w:val="24"/>
              </w:rPr>
            </w:pPr>
            <w:r w:rsidRPr="00084ADC">
              <w:rPr>
                <w:rFonts w:cs="Arial"/>
                <w:sz w:val="24"/>
                <w:szCs w:val="24"/>
              </w:rPr>
              <w:t>PKN10.1</w:t>
            </w:r>
          </w:p>
        </w:tc>
      </w:tr>
      <w:tr w:rsidR="00084ADC" w:rsidRPr="00084ADC" w14:paraId="2443E85F" w14:textId="77777777" w:rsidTr="0040633D">
        <w:tc>
          <w:tcPr>
            <w:tcW w:w="7009" w:type="dxa"/>
          </w:tcPr>
          <w:p w14:paraId="06B725D3" w14:textId="77777777" w:rsidR="00084ADC" w:rsidRPr="00084ADC" w:rsidRDefault="00084ADC" w:rsidP="00084ADC">
            <w:pPr>
              <w:rPr>
                <w:rFonts w:cs="Arial"/>
                <w:b/>
                <w:bCs/>
              </w:rPr>
            </w:pPr>
            <w:r w:rsidRPr="00084ADC">
              <w:rPr>
                <w:rFonts w:cs="Arial"/>
                <w:b/>
                <w:bCs/>
              </w:rPr>
              <w:t>Proces isplaćivanja i kontrole donacija, pomoći i subvencija</w:t>
            </w:r>
          </w:p>
        </w:tc>
        <w:tc>
          <w:tcPr>
            <w:tcW w:w="2364" w:type="dxa"/>
            <w:vAlign w:val="center"/>
          </w:tcPr>
          <w:p w14:paraId="3B32BB30" w14:textId="77777777" w:rsidR="00084ADC" w:rsidRPr="00084ADC" w:rsidRDefault="00084ADC" w:rsidP="00084ADC">
            <w:pPr>
              <w:rPr>
                <w:rFonts w:cs="Arial"/>
                <w:b/>
                <w:bCs/>
                <w:sz w:val="24"/>
                <w:szCs w:val="24"/>
              </w:rPr>
            </w:pPr>
            <w:r w:rsidRPr="00084ADC">
              <w:rPr>
                <w:rFonts w:cs="Arial"/>
                <w:b/>
                <w:bCs/>
                <w:sz w:val="24"/>
                <w:szCs w:val="24"/>
              </w:rPr>
              <w:t>PKN11</w:t>
            </w:r>
          </w:p>
        </w:tc>
      </w:tr>
      <w:tr w:rsidR="00084ADC" w:rsidRPr="00084ADC" w14:paraId="2F4EB687" w14:textId="77777777" w:rsidTr="0040633D">
        <w:tc>
          <w:tcPr>
            <w:tcW w:w="7009" w:type="dxa"/>
          </w:tcPr>
          <w:p w14:paraId="5C36465F" w14:textId="77777777" w:rsidR="00084ADC" w:rsidRPr="00084ADC" w:rsidRDefault="00084ADC" w:rsidP="00084ADC">
            <w:pPr>
              <w:rPr>
                <w:rFonts w:cs="Arial"/>
                <w:i/>
                <w:iCs/>
              </w:rPr>
            </w:pPr>
            <w:r w:rsidRPr="00084ADC">
              <w:rPr>
                <w:rFonts w:cs="Arial"/>
                <w:i/>
                <w:iCs/>
              </w:rPr>
              <w:t>Postupak isplaćivanja i kontrole donacija, pomoći i subvencija</w:t>
            </w:r>
          </w:p>
        </w:tc>
        <w:tc>
          <w:tcPr>
            <w:tcW w:w="2364" w:type="dxa"/>
            <w:vAlign w:val="center"/>
          </w:tcPr>
          <w:p w14:paraId="29369DC1" w14:textId="77777777" w:rsidR="00084ADC" w:rsidRPr="00084ADC" w:rsidRDefault="00084ADC" w:rsidP="00084ADC">
            <w:pPr>
              <w:rPr>
                <w:rFonts w:cs="Arial"/>
                <w:sz w:val="24"/>
                <w:szCs w:val="24"/>
              </w:rPr>
            </w:pPr>
            <w:r w:rsidRPr="00084ADC">
              <w:rPr>
                <w:rFonts w:cs="Arial"/>
                <w:sz w:val="24"/>
                <w:szCs w:val="24"/>
              </w:rPr>
              <w:t>PKN11.1</w:t>
            </w:r>
          </w:p>
        </w:tc>
      </w:tr>
      <w:tr w:rsidR="00084ADC" w:rsidRPr="00084ADC" w14:paraId="2453C457" w14:textId="77777777" w:rsidTr="0040633D">
        <w:tc>
          <w:tcPr>
            <w:tcW w:w="7009" w:type="dxa"/>
          </w:tcPr>
          <w:p w14:paraId="79BD2278" w14:textId="7F1A49AC" w:rsidR="00084ADC" w:rsidRPr="00084ADC" w:rsidRDefault="000043C4" w:rsidP="00084ADC">
            <w:pPr>
              <w:rPr>
                <w:rFonts w:cs="Arial"/>
                <w:b/>
                <w:bCs/>
              </w:rPr>
            </w:pPr>
            <w:r>
              <w:rPr>
                <w:rFonts w:cs="Arial"/>
                <w:b/>
                <w:bCs/>
              </w:rPr>
              <w:t>Proces kontrole namjenskog utroška sredstava terenskom provjerom</w:t>
            </w:r>
          </w:p>
        </w:tc>
        <w:tc>
          <w:tcPr>
            <w:tcW w:w="2364" w:type="dxa"/>
            <w:vAlign w:val="center"/>
          </w:tcPr>
          <w:p w14:paraId="67E05618" w14:textId="16D90AC7" w:rsidR="00084ADC" w:rsidRPr="00084ADC" w:rsidRDefault="000043C4" w:rsidP="00084ADC">
            <w:pPr>
              <w:rPr>
                <w:rFonts w:cs="Arial"/>
                <w:b/>
                <w:bCs/>
                <w:sz w:val="24"/>
                <w:szCs w:val="24"/>
              </w:rPr>
            </w:pPr>
            <w:r>
              <w:rPr>
                <w:rFonts w:cs="Arial"/>
                <w:b/>
                <w:bCs/>
                <w:sz w:val="24"/>
                <w:szCs w:val="24"/>
              </w:rPr>
              <w:t>PKN12</w:t>
            </w:r>
          </w:p>
        </w:tc>
      </w:tr>
      <w:tr w:rsidR="00084ADC" w:rsidRPr="00084ADC" w14:paraId="0E4F1BED" w14:textId="77777777" w:rsidTr="0040633D">
        <w:tc>
          <w:tcPr>
            <w:tcW w:w="7009" w:type="dxa"/>
          </w:tcPr>
          <w:p w14:paraId="3CA00D7B" w14:textId="21701E3C" w:rsidR="00084ADC" w:rsidRPr="00084ADC" w:rsidRDefault="000043C4" w:rsidP="00084ADC">
            <w:pPr>
              <w:rPr>
                <w:rFonts w:cs="Arial"/>
                <w:i/>
                <w:iCs/>
              </w:rPr>
            </w:pPr>
            <w:r>
              <w:rPr>
                <w:rFonts w:cs="Arial"/>
                <w:i/>
                <w:iCs/>
              </w:rPr>
              <w:t>Postupak kontrole namjenskog utroška sredstava terenskom provjerom</w:t>
            </w:r>
          </w:p>
        </w:tc>
        <w:tc>
          <w:tcPr>
            <w:tcW w:w="2364" w:type="dxa"/>
            <w:vAlign w:val="center"/>
          </w:tcPr>
          <w:p w14:paraId="6331F349" w14:textId="2D222704" w:rsidR="00084ADC" w:rsidRPr="00084ADC" w:rsidRDefault="000043C4" w:rsidP="00084ADC">
            <w:pPr>
              <w:rPr>
                <w:rFonts w:cs="Arial"/>
                <w:sz w:val="24"/>
                <w:szCs w:val="24"/>
              </w:rPr>
            </w:pPr>
            <w:r>
              <w:rPr>
                <w:rFonts w:cs="Arial"/>
                <w:sz w:val="24"/>
                <w:szCs w:val="24"/>
              </w:rPr>
              <w:t>PKN12.1</w:t>
            </w:r>
          </w:p>
        </w:tc>
      </w:tr>
      <w:tr w:rsidR="00084ADC" w:rsidRPr="00084ADC" w14:paraId="5D26B9E6" w14:textId="77777777" w:rsidTr="0040633D">
        <w:tc>
          <w:tcPr>
            <w:tcW w:w="7009" w:type="dxa"/>
          </w:tcPr>
          <w:p w14:paraId="3EF41DE9" w14:textId="77777777" w:rsidR="00084ADC" w:rsidRPr="00084ADC" w:rsidRDefault="00084ADC" w:rsidP="00084ADC">
            <w:pPr>
              <w:rPr>
                <w:rFonts w:cs="Arial"/>
                <w:b/>
                <w:bCs/>
              </w:rPr>
            </w:pPr>
            <w:r w:rsidRPr="00084ADC">
              <w:rPr>
                <w:rFonts w:cs="Arial"/>
                <w:b/>
                <w:bCs/>
              </w:rPr>
              <w:t>Proces izrade i donošenja Plana nabave</w:t>
            </w:r>
          </w:p>
        </w:tc>
        <w:tc>
          <w:tcPr>
            <w:tcW w:w="2364" w:type="dxa"/>
            <w:vAlign w:val="center"/>
          </w:tcPr>
          <w:p w14:paraId="362C50DB" w14:textId="77777777" w:rsidR="00084ADC" w:rsidRPr="00084ADC" w:rsidRDefault="00084ADC" w:rsidP="00084ADC">
            <w:pPr>
              <w:rPr>
                <w:rFonts w:cs="Arial"/>
                <w:b/>
                <w:bCs/>
                <w:sz w:val="24"/>
                <w:szCs w:val="24"/>
              </w:rPr>
            </w:pPr>
            <w:r w:rsidRPr="00084ADC">
              <w:rPr>
                <w:rFonts w:cs="Arial"/>
                <w:b/>
                <w:bCs/>
                <w:sz w:val="24"/>
                <w:szCs w:val="24"/>
              </w:rPr>
              <w:t>PKN13</w:t>
            </w:r>
          </w:p>
        </w:tc>
      </w:tr>
      <w:tr w:rsidR="00084ADC" w:rsidRPr="00084ADC" w14:paraId="65725089" w14:textId="77777777" w:rsidTr="0040633D">
        <w:tc>
          <w:tcPr>
            <w:tcW w:w="7009" w:type="dxa"/>
          </w:tcPr>
          <w:p w14:paraId="31B68C50" w14:textId="77777777" w:rsidR="00084ADC" w:rsidRPr="00084ADC" w:rsidRDefault="00084ADC" w:rsidP="00084ADC">
            <w:pPr>
              <w:rPr>
                <w:rFonts w:cs="Arial"/>
                <w:i/>
                <w:iCs/>
              </w:rPr>
            </w:pPr>
            <w:r w:rsidRPr="00084ADC">
              <w:rPr>
                <w:rFonts w:cs="Arial"/>
                <w:i/>
                <w:iCs/>
              </w:rPr>
              <w:t>Postupak izrade i donošenja Plana nabave</w:t>
            </w:r>
          </w:p>
        </w:tc>
        <w:tc>
          <w:tcPr>
            <w:tcW w:w="2364" w:type="dxa"/>
            <w:vAlign w:val="center"/>
          </w:tcPr>
          <w:p w14:paraId="4331B826" w14:textId="77777777" w:rsidR="00084ADC" w:rsidRPr="00084ADC" w:rsidRDefault="00084ADC" w:rsidP="00084ADC">
            <w:pPr>
              <w:rPr>
                <w:rFonts w:cs="Arial"/>
                <w:sz w:val="24"/>
                <w:szCs w:val="24"/>
              </w:rPr>
            </w:pPr>
            <w:r w:rsidRPr="00084ADC">
              <w:rPr>
                <w:rFonts w:cs="Arial"/>
                <w:sz w:val="24"/>
                <w:szCs w:val="24"/>
              </w:rPr>
              <w:t>PKN13.1</w:t>
            </w:r>
          </w:p>
        </w:tc>
      </w:tr>
      <w:tr w:rsidR="00567F99" w:rsidRPr="00084ADC" w14:paraId="46A46EFA" w14:textId="77777777" w:rsidTr="0040633D">
        <w:tc>
          <w:tcPr>
            <w:tcW w:w="7009" w:type="dxa"/>
          </w:tcPr>
          <w:p w14:paraId="6DAAB991" w14:textId="420E53F9" w:rsidR="00567F99" w:rsidRPr="00567F99" w:rsidRDefault="00567F99" w:rsidP="00084ADC">
            <w:pPr>
              <w:rPr>
                <w:rFonts w:cs="Arial"/>
                <w:b/>
                <w:bCs/>
              </w:rPr>
            </w:pPr>
            <w:r w:rsidRPr="00567F99">
              <w:rPr>
                <w:rFonts w:cs="Arial"/>
                <w:b/>
                <w:bCs/>
              </w:rPr>
              <w:t xml:space="preserve">Proces blagajničkog poslovanja </w:t>
            </w:r>
          </w:p>
        </w:tc>
        <w:tc>
          <w:tcPr>
            <w:tcW w:w="2364" w:type="dxa"/>
            <w:vAlign w:val="center"/>
          </w:tcPr>
          <w:p w14:paraId="499DD295" w14:textId="787C8DD6" w:rsidR="00567F99" w:rsidRPr="00567F99" w:rsidRDefault="00567F99" w:rsidP="00084ADC">
            <w:pPr>
              <w:rPr>
                <w:rFonts w:cs="Arial"/>
                <w:b/>
                <w:bCs/>
                <w:sz w:val="24"/>
                <w:szCs w:val="24"/>
              </w:rPr>
            </w:pPr>
            <w:r w:rsidRPr="00567F99">
              <w:rPr>
                <w:rFonts w:cs="Arial"/>
                <w:b/>
                <w:bCs/>
                <w:sz w:val="24"/>
                <w:szCs w:val="24"/>
              </w:rPr>
              <w:t>PKN14</w:t>
            </w:r>
          </w:p>
        </w:tc>
      </w:tr>
      <w:tr w:rsidR="00567F99" w:rsidRPr="00084ADC" w14:paraId="63F69C2D" w14:textId="77777777" w:rsidTr="0040633D">
        <w:tc>
          <w:tcPr>
            <w:tcW w:w="7009" w:type="dxa"/>
          </w:tcPr>
          <w:p w14:paraId="5013028C" w14:textId="25D126F3" w:rsidR="00567F99" w:rsidRPr="00084ADC" w:rsidRDefault="00567F99" w:rsidP="00084ADC">
            <w:pPr>
              <w:rPr>
                <w:rFonts w:cs="Arial"/>
                <w:i/>
                <w:iCs/>
              </w:rPr>
            </w:pPr>
            <w:r w:rsidRPr="00567F99">
              <w:rPr>
                <w:rFonts w:cs="Arial"/>
                <w:i/>
                <w:iCs/>
              </w:rPr>
              <w:t>Postupak zaprimanja gotovinskih uplata</w:t>
            </w:r>
          </w:p>
        </w:tc>
        <w:tc>
          <w:tcPr>
            <w:tcW w:w="2364" w:type="dxa"/>
            <w:vAlign w:val="center"/>
          </w:tcPr>
          <w:p w14:paraId="0455A063" w14:textId="3D237EF6" w:rsidR="00567F99" w:rsidRPr="00084ADC" w:rsidRDefault="00567F99" w:rsidP="00084ADC">
            <w:pPr>
              <w:rPr>
                <w:rFonts w:cs="Arial"/>
                <w:sz w:val="24"/>
                <w:szCs w:val="24"/>
              </w:rPr>
            </w:pPr>
            <w:r>
              <w:rPr>
                <w:rFonts w:cs="Arial"/>
                <w:sz w:val="24"/>
                <w:szCs w:val="24"/>
              </w:rPr>
              <w:t>PKN14.1</w:t>
            </w:r>
          </w:p>
        </w:tc>
      </w:tr>
      <w:tr w:rsidR="00567F99" w:rsidRPr="00084ADC" w14:paraId="172A0EC4" w14:textId="77777777" w:rsidTr="0040633D">
        <w:tc>
          <w:tcPr>
            <w:tcW w:w="7009" w:type="dxa"/>
          </w:tcPr>
          <w:p w14:paraId="725FBFA7" w14:textId="058F3CAE" w:rsidR="00567F99" w:rsidRPr="00084ADC" w:rsidRDefault="00567F99" w:rsidP="00084ADC">
            <w:pPr>
              <w:rPr>
                <w:rFonts w:cs="Arial"/>
                <w:i/>
                <w:iCs/>
              </w:rPr>
            </w:pPr>
            <w:r w:rsidRPr="00567F99">
              <w:rPr>
                <w:rFonts w:cs="Arial"/>
                <w:i/>
                <w:iCs/>
              </w:rPr>
              <w:lastRenderedPageBreak/>
              <w:t>Postupak isplate gotovine</w:t>
            </w:r>
          </w:p>
        </w:tc>
        <w:tc>
          <w:tcPr>
            <w:tcW w:w="2364" w:type="dxa"/>
            <w:vAlign w:val="center"/>
          </w:tcPr>
          <w:p w14:paraId="5E484FCB" w14:textId="68D0B3D6" w:rsidR="00567F99" w:rsidRPr="00084ADC" w:rsidRDefault="00567F99" w:rsidP="00084ADC">
            <w:pPr>
              <w:rPr>
                <w:rFonts w:cs="Arial"/>
                <w:sz w:val="24"/>
                <w:szCs w:val="24"/>
              </w:rPr>
            </w:pPr>
            <w:r>
              <w:rPr>
                <w:rFonts w:cs="Arial"/>
                <w:sz w:val="24"/>
                <w:szCs w:val="24"/>
              </w:rPr>
              <w:t>PKN14.2</w:t>
            </w:r>
          </w:p>
        </w:tc>
      </w:tr>
      <w:tr w:rsidR="00567F99" w:rsidRPr="00084ADC" w14:paraId="1E59C8D4" w14:textId="77777777" w:rsidTr="0040633D">
        <w:tc>
          <w:tcPr>
            <w:tcW w:w="7009" w:type="dxa"/>
          </w:tcPr>
          <w:p w14:paraId="2ABFBB1D" w14:textId="0608F9AF" w:rsidR="00567F99" w:rsidRPr="00084ADC" w:rsidRDefault="00567F99" w:rsidP="00084ADC">
            <w:pPr>
              <w:rPr>
                <w:rFonts w:cs="Arial"/>
                <w:i/>
                <w:iCs/>
              </w:rPr>
            </w:pPr>
            <w:r w:rsidRPr="00567F99">
              <w:rPr>
                <w:rFonts w:cs="Arial"/>
                <w:i/>
                <w:iCs/>
              </w:rPr>
              <w:t>Postupak zaključivanja blagajne i polog gotovine</w:t>
            </w:r>
          </w:p>
        </w:tc>
        <w:tc>
          <w:tcPr>
            <w:tcW w:w="2364" w:type="dxa"/>
            <w:vAlign w:val="center"/>
          </w:tcPr>
          <w:p w14:paraId="187A13E4" w14:textId="2B1C4356" w:rsidR="00567F99" w:rsidRPr="00084ADC" w:rsidRDefault="00567F99" w:rsidP="00084ADC">
            <w:pPr>
              <w:rPr>
                <w:rFonts w:cs="Arial"/>
                <w:sz w:val="24"/>
                <w:szCs w:val="24"/>
              </w:rPr>
            </w:pPr>
            <w:r>
              <w:rPr>
                <w:rFonts w:cs="Arial"/>
                <w:sz w:val="24"/>
                <w:szCs w:val="24"/>
              </w:rPr>
              <w:t>PKN14.3</w:t>
            </w:r>
          </w:p>
        </w:tc>
      </w:tr>
      <w:tr w:rsidR="00084ADC" w:rsidRPr="00084ADC" w14:paraId="433D3244" w14:textId="77777777" w:rsidTr="0040633D">
        <w:tc>
          <w:tcPr>
            <w:tcW w:w="7009" w:type="dxa"/>
          </w:tcPr>
          <w:p w14:paraId="6D888397" w14:textId="77777777" w:rsidR="00084ADC" w:rsidRPr="00084ADC" w:rsidRDefault="00084ADC" w:rsidP="00084ADC">
            <w:pPr>
              <w:rPr>
                <w:rFonts w:cs="Arial"/>
                <w:b/>
                <w:bCs/>
              </w:rPr>
            </w:pPr>
            <w:r w:rsidRPr="00084ADC">
              <w:rPr>
                <w:rFonts w:cs="Arial"/>
                <w:b/>
                <w:bCs/>
              </w:rPr>
              <w:t>Proces izdavanja i obračuna putnih naloga</w:t>
            </w:r>
          </w:p>
        </w:tc>
        <w:tc>
          <w:tcPr>
            <w:tcW w:w="2364" w:type="dxa"/>
            <w:vAlign w:val="center"/>
          </w:tcPr>
          <w:p w14:paraId="292D204F" w14:textId="6C980F24" w:rsidR="00084ADC" w:rsidRPr="00084ADC" w:rsidRDefault="00084ADC" w:rsidP="00084ADC">
            <w:pPr>
              <w:rPr>
                <w:rFonts w:cs="Arial"/>
                <w:b/>
                <w:bCs/>
                <w:sz w:val="24"/>
                <w:szCs w:val="24"/>
              </w:rPr>
            </w:pPr>
            <w:r w:rsidRPr="00084ADC">
              <w:rPr>
                <w:rFonts w:cs="Arial"/>
                <w:b/>
                <w:bCs/>
                <w:sz w:val="24"/>
                <w:szCs w:val="24"/>
              </w:rPr>
              <w:t>PKN1</w:t>
            </w:r>
            <w:r w:rsidR="00567F99">
              <w:rPr>
                <w:rFonts w:cs="Arial"/>
                <w:b/>
                <w:bCs/>
                <w:sz w:val="24"/>
                <w:szCs w:val="24"/>
              </w:rPr>
              <w:t>5</w:t>
            </w:r>
          </w:p>
        </w:tc>
      </w:tr>
      <w:tr w:rsidR="00084ADC" w:rsidRPr="00084ADC" w14:paraId="329B0C61" w14:textId="77777777" w:rsidTr="0040633D">
        <w:tc>
          <w:tcPr>
            <w:tcW w:w="7009" w:type="dxa"/>
          </w:tcPr>
          <w:p w14:paraId="1DBE440E" w14:textId="77777777" w:rsidR="00084ADC" w:rsidRPr="00084ADC" w:rsidRDefault="00084ADC" w:rsidP="00084ADC">
            <w:pPr>
              <w:rPr>
                <w:rFonts w:cs="Arial"/>
                <w:i/>
                <w:iCs/>
              </w:rPr>
            </w:pPr>
            <w:r w:rsidRPr="00084ADC">
              <w:rPr>
                <w:rFonts w:cs="Arial"/>
                <w:i/>
                <w:iCs/>
              </w:rPr>
              <w:t>Postupak izdavanja i obračuna putnih naloga</w:t>
            </w:r>
          </w:p>
        </w:tc>
        <w:tc>
          <w:tcPr>
            <w:tcW w:w="2364" w:type="dxa"/>
            <w:vAlign w:val="center"/>
          </w:tcPr>
          <w:p w14:paraId="27458F66" w14:textId="634F3312" w:rsidR="00084ADC" w:rsidRPr="00084ADC" w:rsidRDefault="00084ADC" w:rsidP="00084ADC">
            <w:pPr>
              <w:rPr>
                <w:rFonts w:cs="Arial"/>
                <w:sz w:val="24"/>
                <w:szCs w:val="24"/>
              </w:rPr>
            </w:pPr>
            <w:r w:rsidRPr="00084ADC">
              <w:rPr>
                <w:rFonts w:cs="Arial"/>
                <w:sz w:val="24"/>
                <w:szCs w:val="24"/>
              </w:rPr>
              <w:t>PKN1</w:t>
            </w:r>
            <w:r w:rsidR="00567F99">
              <w:rPr>
                <w:rFonts w:cs="Arial"/>
                <w:sz w:val="24"/>
                <w:szCs w:val="24"/>
              </w:rPr>
              <w:t>5</w:t>
            </w:r>
            <w:r w:rsidRPr="00084ADC">
              <w:rPr>
                <w:rFonts w:cs="Arial"/>
                <w:sz w:val="24"/>
                <w:szCs w:val="24"/>
              </w:rPr>
              <w:t>.1</w:t>
            </w:r>
          </w:p>
        </w:tc>
      </w:tr>
      <w:tr w:rsidR="000043C4" w:rsidRPr="00084ADC" w14:paraId="3E890440" w14:textId="77777777" w:rsidTr="0040633D">
        <w:tc>
          <w:tcPr>
            <w:tcW w:w="7009" w:type="dxa"/>
          </w:tcPr>
          <w:p w14:paraId="2989DB8B" w14:textId="76C1812E" w:rsidR="000043C4" w:rsidRPr="00EC4498" w:rsidRDefault="000043C4" w:rsidP="000043C4">
            <w:pPr>
              <w:rPr>
                <w:rFonts w:cs="Arial"/>
                <w:i/>
                <w:iCs/>
              </w:rPr>
            </w:pPr>
            <w:r w:rsidRPr="00084ADC">
              <w:rPr>
                <w:rFonts w:cs="Arial"/>
                <w:b/>
                <w:bCs/>
              </w:rPr>
              <w:t>Proces javna nabava</w:t>
            </w:r>
          </w:p>
        </w:tc>
        <w:tc>
          <w:tcPr>
            <w:tcW w:w="2364" w:type="dxa"/>
            <w:vAlign w:val="center"/>
          </w:tcPr>
          <w:p w14:paraId="28B839AA" w14:textId="6118C364" w:rsidR="000043C4" w:rsidRDefault="000043C4" w:rsidP="000043C4">
            <w:pPr>
              <w:rPr>
                <w:rFonts w:cs="Arial"/>
                <w:sz w:val="24"/>
                <w:szCs w:val="24"/>
              </w:rPr>
            </w:pPr>
            <w:r w:rsidRPr="00084ADC">
              <w:rPr>
                <w:rFonts w:cs="Arial"/>
                <w:b/>
                <w:bCs/>
                <w:sz w:val="24"/>
                <w:szCs w:val="24"/>
              </w:rPr>
              <w:t>PKN1</w:t>
            </w:r>
            <w:r>
              <w:rPr>
                <w:rFonts w:cs="Arial"/>
                <w:b/>
                <w:bCs/>
                <w:sz w:val="24"/>
                <w:szCs w:val="24"/>
              </w:rPr>
              <w:t>6</w:t>
            </w:r>
          </w:p>
        </w:tc>
      </w:tr>
      <w:tr w:rsidR="000043C4" w:rsidRPr="00084ADC" w14:paraId="2E36E23C" w14:textId="77777777" w:rsidTr="0040633D">
        <w:tc>
          <w:tcPr>
            <w:tcW w:w="7009" w:type="dxa"/>
          </w:tcPr>
          <w:p w14:paraId="609F345F" w14:textId="3FDFCEFF" w:rsidR="000043C4" w:rsidRPr="00EC4498" w:rsidRDefault="000043C4" w:rsidP="000043C4">
            <w:pPr>
              <w:rPr>
                <w:rFonts w:cs="Arial"/>
                <w:i/>
                <w:iCs/>
              </w:rPr>
            </w:pPr>
            <w:r w:rsidRPr="00084ADC">
              <w:rPr>
                <w:rFonts w:cs="Arial"/>
                <w:i/>
                <w:iCs/>
              </w:rPr>
              <w:t>Otvoreni postupak javne nabave</w:t>
            </w:r>
          </w:p>
        </w:tc>
        <w:tc>
          <w:tcPr>
            <w:tcW w:w="2364" w:type="dxa"/>
            <w:vAlign w:val="center"/>
          </w:tcPr>
          <w:p w14:paraId="56A90BCF" w14:textId="1805B4AA" w:rsidR="000043C4" w:rsidRDefault="000043C4" w:rsidP="000043C4">
            <w:pPr>
              <w:rPr>
                <w:rFonts w:cs="Arial"/>
                <w:sz w:val="24"/>
                <w:szCs w:val="24"/>
              </w:rPr>
            </w:pPr>
            <w:r w:rsidRPr="00084ADC">
              <w:rPr>
                <w:rFonts w:cs="Arial"/>
                <w:sz w:val="24"/>
                <w:szCs w:val="24"/>
              </w:rPr>
              <w:t>PKN1</w:t>
            </w:r>
            <w:r>
              <w:rPr>
                <w:rFonts w:cs="Arial"/>
                <w:sz w:val="24"/>
                <w:szCs w:val="24"/>
              </w:rPr>
              <w:t>6</w:t>
            </w:r>
            <w:r w:rsidRPr="00084ADC">
              <w:rPr>
                <w:rFonts w:cs="Arial"/>
                <w:sz w:val="24"/>
                <w:szCs w:val="24"/>
              </w:rPr>
              <w:t>.1</w:t>
            </w:r>
          </w:p>
        </w:tc>
      </w:tr>
      <w:tr w:rsidR="000043C4" w:rsidRPr="00084ADC" w14:paraId="2E5C1E14" w14:textId="77777777" w:rsidTr="0040633D">
        <w:tc>
          <w:tcPr>
            <w:tcW w:w="7009" w:type="dxa"/>
          </w:tcPr>
          <w:p w14:paraId="2062C2D5" w14:textId="259E1F33" w:rsidR="000043C4" w:rsidRPr="00EC4498" w:rsidRDefault="000043C4" w:rsidP="000043C4">
            <w:pPr>
              <w:rPr>
                <w:rFonts w:cs="Arial"/>
                <w:i/>
                <w:iCs/>
              </w:rPr>
            </w:pPr>
            <w:r w:rsidRPr="00084ADC">
              <w:rPr>
                <w:rFonts w:cs="Arial"/>
                <w:i/>
                <w:iCs/>
              </w:rPr>
              <w:t>Postupak pravne zaštite</w:t>
            </w:r>
          </w:p>
        </w:tc>
        <w:tc>
          <w:tcPr>
            <w:tcW w:w="2364" w:type="dxa"/>
            <w:vAlign w:val="center"/>
          </w:tcPr>
          <w:p w14:paraId="07D91736" w14:textId="04BDB168" w:rsidR="000043C4" w:rsidRDefault="000043C4" w:rsidP="000043C4">
            <w:pPr>
              <w:rPr>
                <w:rFonts w:cs="Arial"/>
                <w:sz w:val="24"/>
                <w:szCs w:val="24"/>
              </w:rPr>
            </w:pPr>
            <w:r w:rsidRPr="00084ADC">
              <w:rPr>
                <w:rFonts w:cs="Arial"/>
                <w:sz w:val="24"/>
                <w:szCs w:val="24"/>
              </w:rPr>
              <w:t>PKN1</w:t>
            </w:r>
            <w:r>
              <w:rPr>
                <w:rFonts w:cs="Arial"/>
                <w:sz w:val="24"/>
                <w:szCs w:val="24"/>
              </w:rPr>
              <w:t>6</w:t>
            </w:r>
            <w:r w:rsidRPr="00084ADC">
              <w:rPr>
                <w:rFonts w:cs="Arial"/>
                <w:sz w:val="24"/>
                <w:szCs w:val="24"/>
              </w:rPr>
              <w:t>.2</w:t>
            </w:r>
          </w:p>
        </w:tc>
      </w:tr>
      <w:bookmarkEnd w:id="12"/>
      <w:bookmarkEnd w:id="13"/>
    </w:tbl>
    <w:p w14:paraId="2177837A" w14:textId="77777777" w:rsidR="00084ADC" w:rsidRDefault="00084ADC">
      <w:pPr>
        <w:rPr>
          <w:color w:val="FF0000"/>
        </w:rPr>
      </w:pPr>
    </w:p>
    <w:p w14:paraId="375BB8D2" w14:textId="78954181" w:rsidR="009C74F1" w:rsidRDefault="009C74F1" w:rsidP="0086126B"/>
    <w:p w14:paraId="2073BE19" w14:textId="77777777" w:rsidR="00567F99" w:rsidRDefault="00567F99" w:rsidP="0086126B"/>
    <w:p w14:paraId="1136773C" w14:textId="77777777" w:rsidR="00567F99" w:rsidRDefault="00567F99" w:rsidP="0086126B"/>
    <w:p w14:paraId="70CC3DFB" w14:textId="77777777" w:rsidR="00567F99" w:rsidRDefault="00567F99" w:rsidP="0086126B"/>
    <w:p w14:paraId="76A32CB8" w14:textId="77777777" w:rsidR="00567F99" w:rsidRDefault="00567F99" w:rsidP="0086126B"/>
    <w:p w14:paraId="5E589D03" w14:textId="77777777" w:rsidR="00567F99" w:rsidRDefault="00567F99" w:rsidP="0086126B"/>
    <w:p w14:paraId="1526AFFB" w14:textId="77777777" w:rsidR="00567F99" w:rsidRDefault="00567F99" w:rsidP="0086126B"/>
    <w:p w14:paraId="71A9B03D" w14:textId="77777777" w:rsidR="00567F99" w:rsidRDefault="00567F99" w:rsidP="0086126B"/>
    <w:p w14:paraId="1A1D4822" w14:textId="77777777" w:rsidR="00567F99" w:rsidRDefault="00567F99" w:rsidP="0086126B"/>
    <w:p w14:paraId="789F798A" w14:textId="77777777" w:rsidR="00567F99" w:rsidRDefault="00567F99" w:rsidP="0086126B"/>
    <w:p w14:paraId="70129B41" w14:textId="77777777" w:rsidR="00567F99" w:rsidRDefault="00567F99" w:rsidP="0086126B"/>
    <w:p w14:paraId="5E561D9E" w14:textId="77777777" w:rsidR="00567F99" w:rsidRDefault="00567F99" w:rsidP="0086126B"/>
    <w:p w14:paraId="685CD2C8" w14:textId="77777777" w:rsidR="00567F99" w:rsidRDefault="00567F99" w:rsidP="0086126B"/>
    <w:p w14:paraId="0D514163" w14:textId="77777777" w:rsidR="00567F99" w:rsidRDefault="00567F99" w:rsidP="0086126B"/>
    <w:p w14:paraId="05879DE5" w14:textId="77777777" w:rsidR="00567F99" w:rsidRDefault="00567F99" w:rsidP="0086126B"/>
    <w:p w14:paraId="0B019E65" w14:textId="77777777" w:rsidR="00567F99" w:rsidRDefault="00567F99" w:rsidP="0086126B"/>
    <w:p w14:paraId="59C6F51F" w14:textId="77777777" w:rsidR="00567F99" w:rsidRDefault="00567F99" w:rsidP="0086126B"/>
    <w:p w14:paraId="48FBE87F" w14:textId="77777777" w:rsidR="00567F99" w:rsidRDefault="00567F99" w:rsidP="0086126B"/>
    <w:p w14:paraId="3E035DC7" w14:textId="77777777" w:rsidR="00567F99" w:rsidRDefault="00567F99" w:rsidP="0086126B"/>
    <w:p w14:paraId="277D63CF" w14:textId="77777777" w:rsidR="00567F99" w:rsidRDefault="00567F99" w:rsidP="0086126B"/>
    <w:p w14:paraId="0D09D2E3" w14:textId="77777777" w:rsidR="00567F99" w:rsidRDefault="00567F99" w:rsidP="0086126B"/>
    <w:p w14:paraId="27D57DEB" w14:textId="77777777" w:rsidR="00567F99" w:rsidRDefault="00567F99" w:rsidP="0086126B"/>
    <w:p w14:paraId="73E10C25" w14:textId="77777777" w:rsidR="00567F99" w:rsidRDefault="00567F99" w:rsidP="0086126B"/>
    <w:p w14:paraId="111DB8F4" w14:textId="77777777" w:rsidR="00567F99" w:rsidRDefault="00567F99" w:rsidP="0086126B"/>
    <w:p w14:paraId="40B5AF65" w14:textId="77777777" w:rsidR="00567F99" w:rsidRDefault="00567F99" w:rsidP="0086126B"/>
    <w:p w14:paraId="71AA570F" w14:textId="77777777" w:rsidR="00567F99" w:rsidRDefault="00567F99" w:rsidP="0086126B"/>
    <w:p w14:paraId="0DA20B0B" w14:textId="77777777" w:rsidR="00567F99" w:rsidRDefault="00567F99" w:rsidP="0086126B"/>
    <w:p w14:paraId="15601BF5" w14:textId="77777777" w:rsidR="00567F99" w:rsidRDefault="00567F99" w:rsidP="0086126B"/>
    <w:p w14:paraId="7AF0B23A" w14:textId="77777777" w:rsidR="00567F99" w:rsidRDefault="00567F99" w:rsidP="0086126B"/>
    <w:p w14:paraId="464A296A" w14:textId="77777777" w:rsidR="00567F99" w:rsidRDefault="00567F99" w:rsidP="0086126B"/>
    <w:p w14:paraId="04AB010D" w14:textId="77777777" w:rsidR="00567F99" w:rsidRDefault="00567F99" w:rsidP="0086126B"/>
    <w:p w14:paraId="3E028818" w14:textId="77777777" w:rsidR="00567F99" w:rsidRDefault="00567F99" w:rsidP="0086126B"/>
    <w:p w14:paraId="3456DAC1" w14:textId="77777777" w:rsidR="00567F99" w:rsidRDefault="00567F99" w:rsidP="0086126B"/>
    <w:p w14:paraId="1CCB6D1C" w14:textId="77777777" w:rsidR="00567F99" w:rsidRDefault="00567F99" w:rsidP="0086126B"/>
    <w:p w14:paraId="6D800200" w14:textId="77777777" w:rsidR="00567F99" w:rsidRDefault="00567F99" w:rsidP="0086126B"/>
    <w:p w14:paraId="311C6066" w14:textId="77777777" w:rsidR="00567F99" w:rsidRDefault="00567F99" w:rsidP="0086126B"/>
    <w:p w14:paraId="54E43AE7" w14:textId="77777777" w:rsidR="00567F99" w:rsidRDefault="00567F99" w:rsidP="0086126B"/>
    <w:p w14:paraId="61D578A4" w14:textId="77777777" w:rsidR="000C48DF" w:rsidRDefault="000C48DF" w:rsidP="0086126B"/>
    <w:p w14:paraId="641A6A05" w14:textId="77777777" w:rsidR="000C48DF" w:rsidRDefault="000C48DF" w:rsidP="0086126B"/>
    <w:p w14:paraId="2493692B" w14:textId="77777777" w:rsidR="000C48DF" w:rsidRDefault="000C48DF" w:rsidP="0086126B"/>
    <w:p w14:paraId="30C77913" w14:textId="77777777" w:rsidR="000C48DF" w:rsidRDefault="000C48DF" w:rsidP="0086126B"/>
    <w:p w14:paraId="1CAEF086" w14:textId="77777777" w:rsidR="000C48DF" w:rsidRDefault="000C48DF" w:rsidP="0086126B"/>
    <w:p w14:paraId="2E2A4D76" w14:textId="77777777" w:rsidR="00567F99" w:rsidRDefault="00567F99" w:rsidP="0086126B"/>
    <w:p w14:paraId="67503091" w14:textId="77777777" w:rsidR="00C93117" w:rsidRDefault="00C93117" w:rsidP="0086126B"/>
    <w:p w14:paraId="3BF0F7E6" w14:textId="77777777" w:rsidR="00C93117" w:rsidRDefault="00C93117" w:rsidP="0086126B"/>
    <w:p w14:paraId="4089143E" w14:textId="77777777" w:rsidR="00C93117" w:rsidRDefault="00C93117" w:rsidP="0086126B"/>
    <w:p w14:paraId="205B3362" w14:textId="77777777" w:rsidR="00567F99" w:rsidRDefault="00567F99" w:rsidP="0086126B"/>
    <w:p w14:paraId="6664E6B5" w14:textId="77777777" w:rsidR="00567F99" w:rsidRPr="0086126B" w:rsidRDefault="00567F99" w:rsidP="0086126B"/>
    <w:p w14:paraId="54CE19CB" w14:textId="77777777" w:rsidR="009A1037" w:rsidRPr="00C93117" w:rsidRDefault="0086126B" w:rsidP="00474165">
      <w:pPr>
        <w:pStyle w:val="Naslov3"/>
        <w:rPr>
          <w:color w:val="42BA97" w:themeColor="accent4"/>
        </w:rPr>
      </w:pPr>
      <w:bookmarkStart w:id="16" w:name="_Toc230941892"/>
      <w:r w:rsidRPr="00C93117">
        <w:rPr>
          <w:color w:val="42BA97" w:themeColor="accent4"/>
        </w:rPr>
        <w:lastRenderedPageBreak/>
        <w:t>Službeni popis procesa</w:t>
      </w:r>
      <w:bookmarkEnd w:id="16"/>
    </w:p>
    <w:p w14:paraId="01C061DB" w14:textId="77777777" w:rsidR="009A1037" w:rsidRDefault="009A1037">
      <w:pPr>
        <w:autoSpaceDE w:val="0"/>
        <w:autoSpaceDN w:val="0"/>
        <w:adjustRightInd w:val="0"/>
        <w:spacing w:after="250" w:line="1" w:lineRule="exact"/>
        <w:rPr>
          <w:rFonts w:cs="Arial"/>
          <w:sz w:val="20"/>
          <w:szCs w:val="20"/>
        </w:rPr>
      </w:pPr>
    </w:p>
    <w:tbl>
      <w:tblPr>
        <w:tblStyle w:val="Tablicapopisa2-isticanje5"/>
        <w:tblW w:w="8889" w:type="dxa"/>
        <w:tblLayout w:type="fixed"/>
        <w:tblLook w:val="0000" w:firstRow="0" w:lastRow="0" w:firstColumn="0" w:lastColumn="0" w:noHBand="0" w:noVBand="0"/>
      </w:tblPr>
      <w:tblGrid>
        <w:gridCol w:w="2691"/>
        <w:gridCol w:w="6198"/>
      </w:tblGrid>
      <w:tr w:rsidR="009A1037" w14:paraId="1740AB34" w14:textId="77777777" w:rsidTr="00C93117">
        <w:trPr>
          <w:cnfStyle w:val="000000100000" w:firstRow="0" w:lastRow="0" w:firstColumn="0" w:lastColumn="0" w:oddVBand="0" w:evenVBand="0" w:oddHBand="1" w:evenHBand="0" w:firstRowFirstColumn="0" w:firstRowLastColumn="0" w:lastRowFirstColumn="0" w:lastRowLastColumn="0"/>
          <w:trHeight w:val="608"/>
        </w:trPr>
        <w:tc>
          <w:tcPr>
            <w:cnfStyle w:val="000010000000" w:firstRow="0" w:lastRow="0" w:firstColumn="0" w:lastColumn="0" w:oddVBand="1" w:evenVBand="0" w:oddHBand="0" w:evenHBand="0" w:firstRowFirstColumn="0" w:firstRowLastColumn="0" w:lastRowFirstColumn="0" w:lastRowLastColumn="0"/>
            <w:tcW w:w="2691" w:type="dxa"/>
            <w:vAlign w:val="center"/>
          </w:tcPr>
          <w:p w14:paraId="4C76D19E" w14:textId="77777777" w:rsidR="009A1037" w:rsidRDefault="00542CC5" w:rsidP="00C93117">
            <w:pPr>
              <w:autoSpaceDE w:val="0"/>
              <w:autoSpaceDN w:val="0"/>
              <w:adjustRightInd w:val="0"/>
              <w:jc w:val="center"/>
              <w:rPr>
                <w:rFonts w:cs="Arial"/>
                <w:b/>
              </w:rPr>
            </w:pPr>
            <w:r>
              <w:rPr>
                <w:rFonts w:cs="Arial"/>
                <w:b/>
              </w:rPr>
              <w:t>Ustrojstvena jedinica:</w:t>
            </w:r>
          </w:p>
        </w:tc>
        <w:tc>
          <w:tcPr>
            <w:tcW w:w="6198" w:type="dxa"/>
            <w:vAlign w:val="center"/>
          </w:tcPr>
          <w:p w14:paraId="05548A0C" w14:textId="5A3C5C69" w:rsidR="008D7557" w:rsidRDefault="006C5431" w:rsidP="00C9311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rPr>
            </w:pPr>
            <w:r>
              <w:rPr>
                <w:rFonts w:cs="Arial"/>
                <w:b/>
              </w:rPr>
              <w:t xml:space="preserve">Općina </w:t>
            </w:r>
            <w:r w:rsidR="000043C4">
              <w:rPr>
                <w:rFonts w:cs="Arial"/>
                <w:b/>
              </w:rPr>
              <w:t xml:space="preserve">Sveti </w:t>
            </w:r>
            <w:proofErr w:type="spellStart"/>
            <w:r w:rsidR="000043C4">
              <w:rPr>
                <w:rFonts w:cs="Arial"/>
                <w:b/>
              </w:rPr>
              <w:t>Đurđ</w:t>
            </w:r>
            <w:proofErr w:type="spellEnd"/>
            <w:r w:rsidR="00C93117">
              <w:rPr>
                <w:rFonts w:cs="Arial"/>
                <w:b/>
              </w:rPr>
              <w:t xml:space="preserve"> </w:t>
            </w:r>
          </w:p>
        </w:tc>
      </w:tr>
      <w:tr w:rsidR="009A1037" w14:paraId="5084BE20" w14:textId="77777777" w:rsidTr="00C93117">
        <w:trPr>
          <w:trHeight w:val="639"/>
        </w:trPr>
        <w:tc>
          <w:tcPr>
            <w:cnfStyle w:val="000010000000" w:firstRow="0" w:lastRow="0" w:firstColumn="0" w:lastColumn="0" w:oddVBand="1" w:evenVBand="0" w:oddHBand="0" w:evenHBand="0" w:firstRowFirstColumn="0" w:firstRowLastColumn="0" w:lastRowFirstColumn="0" w:lastRowLastColumn="0"/>
            <w:tcW w:w="2691" w:type="dxa"/>
            <w:vAlign w:val="center"/>
          </w:tcPr>
          <w:p w14:paraId="26F4B040" w14:textId="77777777" w:rsidR="009A1037" w:rsidRDefault="00542CC5" w:rsidP="00C93117">
            <w:pPr>
              <w:autoSpaceDE w:val="0"/>
              <w:autoSpaceDN w:val="0"/>
              <w:adjustRightInd w:val="0"/>
              <w:spacing w:line="254" w:lineRule="exact"/>
              <w:ind w:firstLine="10"/>
              <w:jc w:val="center"/>
              <w:rPr>
                <w:rFonts w:cs="Arial"/>
                <w:b/>
              </w:rPr>
            </w:pPr>
            <w:r>
              <w:rPr>
                <w:rFonts w:cs="Arial"/>
                <w:b/>
              </w:rPr>
              <w:t>Čelnik ustrojstvene jedince:</w:t>
            </w:r>
          </w:p>
        </w:tc>
        <w:tc>
          <w:tcPr>
            <w:tcW w:w="6198" w:type="dxa"/>
            <w:vAlign w:val="center"/>
          </w:tcPr>
          <w:p w14:paraId="141A503C" w14:textId="1646C8CE" w:rsidR="009A1037" w:rsidRDefault="00A85C10" w:rsidP="00C9311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Općinski načelnik</w:t>
            </w:r>
          </w:p>
        </w:tc>
      </w:tr>
    </w:tbl>
    <w:p w14:paraId="0A6D9B6E" w14:textId="77777777" w:rsidR="009A1037" w:rsidRDefault="009A1037">
      <w:pPr>
        <w:rPr>
          <w:color w:val="FF0000"/>
        </w:rPr>
      </w:pPr>
    </w:p>
    <w:p w14:paraId="2421CB43" w14:textId="77777777" w:rsidR="00E616FD" w:rsidRDefault="00E616FD"/>
    <w:tbl>
      <w:tblPr>
        <w:tblStyle w:val="Tablicapopisa3-isticanje4"/>
        <w:tblW w:w="8901" w:type="dxa"/>
        <w:tblLayout w:type="fixed"/>
        <w:tblLook w:val="0000" w:firstRow="0" w:lastRow="0" w:firstColumn="0" w:lastColumn="0" w:noHBand="0" w:noVBand="0"/>
      </w:tblPr>
      <w:tblGrid>
        <w:gridCol w:w="3088"/>
        <w:gridCol w:w="5813"/>
      </w:tblGrid>
      <w:tr w:rsidR="00084ADC" w:rsidRPr="00084ADC" w14:paraId="7C6276DB" w14:textId="77777777" w:rsidTr="00C93117">
        <w:trPr>
          <w:cnfStyle w:val="000000100000" w:firstRow="0" w:lastRow="0" w:firstColumn="0" w:lastColumn="0" w:oddVBand="0" w:evenVBand="0" w:oddHBand="1" w:evenHBand="0" w:firstRowFirstColumn="0" w:firstRowLastColumn="0" w:lastRowFirstColumn="0" w:lastRowLastColumn="0"/>
          <w:trHeight w:val="524"/>
        </w:trPr>
        <w:tc>
          <w:tcPr>
            <w:cnfStyle w:val="000010000000" w:firstRow="0" w:lastRow="0" w:firstColumn="0" w:lastColumn="0" w:oddVBand="1" w:evenVBand="0" w:oddHBand="0" w:evenHBand="0" w:firstRowFirstColumn="0" w:firstRowLastColumn="0" w:lastRowFirstColumn="0" w:lastRowLastColumn="0"/>
            <w:tcW w:w="3088" w:type="dxa"/>
            <w:shd w:val="clear" w:color="auto" w:fill="A9D7B6" w:themeFill="accent5" w:themeFillTint="66"/>
            <w:vAlign w:val="center"/>
          </w:tcPr>
          <w:p w14:paraId="5F43610A" w14:textId="77777777" w:rsidR="00084ADC" w:rsidRPr="00084ADC" w:rsidRDefault="00084ADC" w:rsidP="00C93117">
            <w:pPr>
              <w:autoSpaceDE w:val="0"/>
              <w:autoSpaceDN w:val="0"/>
              <w:adjustRightInd w:val="0"/>
              <w:ind w:left="720"/>
              <w:jc w:val="center"/>
              <w:rPr>
                <w:rFonts w:cs="Arial"/>
                <w:b/>
                <w:sz w:val="24"/>
                <w:szCs w:val="24"/>
              </w:rPr>
            </w:pPr>
            <w:r w:rsidRPr="00084ADC">
              <w:rPr>
                <w:rFonts w:cs="Arial"/>
                <w:b/>
                <w:sz w:val="24"/>
                <w:szCs w:val="24"/>
              </w:rPr>
              <w:t>POSLOVNI PROCES</w:t>
            </w:r>
          </w:p>
        </w:tc>
        <w:tc>
          <w:tcPr>
            <w:tcW w:w="5813" w:type="dxa"/>
            <w:shd w:val="clear" w:color="auto" w:fill="A9D7B6" w:themeFill="accent5" w:themeFillTint="66"/>
            <w:vAlign w:val="center"/>
          </w:tcPr>
          <w:p w14:paraId="36EEA5FC" w14:textId="77777777" w:rsidR="00084ADC" w:rsidRPr="00084ADC" w:rsidRDefault="00084ADC" w:rsidP="00C93117">
            <w:pPr>
              <w:autoSpaceDE w:val="0"/>
              <w:autoSpaceDN w:val="0"/>
              <w:adjustRightInd w:val="0"/>
              <w:ind w:left="1430"/>
              <w:jc w:val="center"/>
              <w:cnfStyle w:val="000000100000" w:firstRow="0" w:lastRow="0" w:firstColumn="0" w:lastColumn="0" w:oddVBand="0" w:evenVBand="0" w:oddHBand="1" w:evenHBand="0" w:firstRowFirstColumn="0" w:firstRowLastColumn="0" w:lastRowFirstColumn="0" w:lastRowLastColumn="0"/>
              <w:rPr>
                <w:rFonts w:cs="Arial"/>
                <w:b/>
                <w:sz w:val="24"/>
                <w:szCs w:val="24"/>
              </w:rPr>
            </w:pPr>
            <w:r w:rsidRPr="00084ADC">
              <w:rPr>
                <w:rFonts w:cs="Arial"/>
                <w:b/>
                <w:sz w:val="24"/>
                <w:szCs w:val="24"/>
              </w:rPr>
              <w:t>AKTIVNOSTI U PROCESU</w:t>
            </w:r>
          </w:p>
        </w:tc>
      </w:tr>
      <w:tr w:rsidR="00084ADC" w:rsidRPr="00084ADC" w14:paraId="2AD48DF0" w14:textId="77777777" w:rsidTr="00C93117">
        <w:trPr>
          <w:trHeight w:val="396"/>
        </w:trPr>
        <w:tc>
          <w:tcPr>
            <w:cnfStyle w:val="000010000000" w:firstRow="0" w:lastRow="0" w:firstColumn="0" w:lastColumn="0" w:oddVBand="1" w:evenVBand="0" w:oddHBand="0" w:evenHBand="0" w:firstRowFirstColumn="0" w:firstRowLastColumn="0" w:lastRowFirstColumn="0" w:lastRowLastColumn="0"/>
            <w:tcW w:w="8901" w:type="dxa"/>
            <w:gridSpan w:val="2"/>
            <w:shd w:val="clear" w:color="auto" w:fill="A9D7B6" w:themeFill="accent5" w:themeFillTint="66"/>
            <w:vAlign w:val="center"/>
          </w:tcPr>
          <w:p w14:paraId="6876A63E" w14:textId="1D0B9DA2" w:rsidR="00084ADC" w:rsidRPr="00084ADC" w:rsidRDefault="00084ADC" w:rsidP="00C93117">
            <w:pPr>
              <w:jc w:val="center"/>
              <w:rPr>
                <w:rFonts w:cs="Arial"/>
                <w:b/>
                <w:sz w:val="20"/>
                <w:szCs w:val="20"/>
              </w:rPr>
            </w:pPr>
            <w:bookmarkStart w:id="17" w:name="_Hlk88730660"/>
            <w:r w:rsidRPr="00084ADC">
              <w:rPr>
                <w:rFonts w:cs="Arial"/>
                <w:b/>
                <w:sz w:val="20"/>
                <w:szCs w:val="20"/>
              </w:rPr>
              <w:t>PROCESI STRATEŠKOG PLANIRANJA</w:t>
            </w:r>
          </w:p>
        </w:tc>
      </w:tr>
      <w:tr w:rsidR="00084ADC" w:rsidRPr="00084ADC" w14:paraId="733C4EAC" w14:textId="77777777" w:rsidTr="00C93117">
        <w:trPr>
          <w:cnfStyle w:val="000000100000" w:firstRow="0" w:lastRow="0" w:firstColumn="0" w:lastColumn="0" w:oddVBand="0" w:evenVBand="0" w:oddHBand="1" w:evenHBand="0" w:firstRowFirstColumn="0" w:firstRowLastColumn="0" w:lastRowFirstColumn="0" w:lastRowLastColumn="0"/>
          <w:trHeight w:val="50"/>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3755FBDE" w14:textId="41B9AE92" w:rsidR="00084ADC" w:rsidRPr="00084ADC" w:rsidRDefault="00084ADC" w:rsidP="00C93117">
            <w:pPr>
              <w:numPr>
                <w:ilvl w:val="0"/>
                <w:numId w:val="3"/>
              </w:numPr>
              <w:spacing w:after="200" w:line="276" w:lineRule="auto"/>
              <w:contextualSpacing/>
              <w:rPr>
                <w:rFonts w:cs="Arial"/>
                <w:b/>
              </w:rPr>
            </w:pPr>
            <w:r w:rsidRPr="00084ADC">
              <w:rPr>
                <w:rFonts w:cs="Arial"/>
                <w:b/>
              </w:rPr>
              <w:t>Proces godišnjeg izvještavanja o sustavu unutarnjih kontrola</w:t>
            </w:r>
          </w:p>
        </w:tc>
        <w:tc>
          <w:tcPr>
            <w:tcW w:w="5813" w:type="dxa"/>
          </w:tcPr>
          <w:p w14:paraId="78AC38A7" w14:textId="77777777" w:rsidR="00084ADC" w:rsidRPr="00084ADC" w:rsidRDefault="00084ADC" w:rsidP="00084ADC">
            <w:pPr>
              <w:widowControl w:val="0"/>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Zakonska obveza za izradu Izjave o fiskalnoj odgovornosti</w:t>
            </w:r>
          </w:p>
          <w:p w14:paraId="02066A0A" w14:textId="77777777" w:rsidR="00084ADC" w:rsidRPr="00084ADC" w:rsidRDefault="00084ADC" w:rsidP="00084ADC">
            <w:pPr>
              <w:widowControl w:val="0"/>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Priprema, ispunjavanje obrazaca za testiranje, Izjava o fiskalnoj odgovornosti, Plan otklanjanja slabosti i nepravilnosti, Izvješće o otklonjenim slabostima i nepravilnostima, akcijski plan otklanjanja slabosti i nepravilnosti, dostava izjave, arhiviranje dokumentacije</w:t>
            </w:r>
          </w:p>
          <w:p w14:paraId="4B1EAF6A" w14:textId="77777777" w:rsidR="00084ADC" w:rsidRPr="00084ADC" w:rsidRDefault="00084ADC" w:rsidP="00084ADC">
            <w:pPr>
              <w:widowControl w:val="0"/>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Dostava godišnjeg izvješća o funkcioniranju sustava unutarnjih kontrola.</w:t>
            </w:r>
          </w:p>
        </w:tc>
      </w:tr>
      <w:tr w:rsidR="00084ADC" w:rsidRPr="00084ADC" w14:paraId="33851C6A" w14:textId="77777777" w:rsidTr="00C93117">
        <w:trPr>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6BA3132B" w14:textId="0B6AFC7F" w:rsidR="00084ADC" w:rsidRPr="00084ADC" w:rsidRDefault="00084ADC" w:rsidP="00C93117">
            <w:pPr>
              <w:numPr>
                <w:ilvl w:val="0"/>
                <w:numId w:val="3"/>
              </w:numPr>
              <w:spacing w:after="200" w:line="276" w:lineRule="auto"/>
              <w:contextualSpacing/>
              <w:rPr>
                <w:rFonts w:cs="Arial"/>
                <w:b/>
              </w:rPr>
            </w:pPr>
            <w:r w:rsidRPr="00084ADC">
              <w:rPr>
                <w:rFonts w:cs="Arial"/>
                <w:b/>
              </w:rPr>
              <w:t>Proces izvještavanja o nepravilnostima</w:t>
            </w:r>
          </w:p>
        </w:tc>
        <w:tc>
          <w:tcPr>
            <w:tcW w:w="5813" w:type="dxa"/>
          </w:tcPr>
          <w:p w14:paraId="6A234E08" w14:textId="77777777" w:rsidR="00084ADC" w:rsidRPr="00084ADC" w:rsidRDefault="00084ADC" w:rsidP="00084ADC">
            <w:pPr>
              <w:widowControl w:val="0"/>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Imenovanje osobe za nepravilnosti, dostava odluke Ministarstvu financija</w:t>
            </w:r>
          </w:p>
          <w:p w14:paraId="67757B05" w14:textId="77777777" w:rsidR="00084ADC" w:rsidRPr="00084ADC" w:rsidRDefault="00084ADC" w:rsidP="00084ADC">
            <w:pPr>
              <w:widowControl w:val="0"/>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Objava  podataka o osobi zaduženoj za nepravilnosti, prijava nepravilnosti, obavijest osobi zaduženoj za nepravilnosti, poduzimanje mjera, izvještavanje osobe koja je prijavila nepravilnosti, praćenje postupanja po poduzetim mjerama, izvještavanje osobe zadužene za nepravilnosti, sastavljanje objedinjenog  godišnjeg izvješća</w:t>
            </w:r>
          </w:p>
          <w:p w14:paraId="20FD6129" w14:textId="77777777" w:rsidR="00084ADC" w:rsidRPr="00084ADC" w:rsidRDefault="00084ADC" w:rsidP="00084ADC">
            <w:pPr>
              <w:widowControl w:val="0"/>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Dostava objedinjenog godišnjeg izvješća</w:t>
            </w:r>
          </w:p>
        </w:tc>
      </w:tr>
      <w:tr w:rsidR="00084ADC" w:rsidRPr="00084ADC" w14:paraId="0661132A" w14:textId="77777777" w:rsidTr="00C93117">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149FE308" w14:textId="77777777" w:rsidR="00084ADC" w:rsidRPr="00084ADC" w:rsidRDefault="00084ADC" w:rsidP="00C93117">
            <w:pPr>
              <w:numPr>
                <w:ilvl w:val="0"/>
                <w:numId w:val="3"/>
              </w:numPr>
              <w:spacing w:after="200" w:line="276" w:lineRule="auto"/>
              <w:contextualSpacing/>
              <w:rPr>
                <w:rFonts w:cs="Arial"/>
                <w:b/>
              </w:rPr>
            </w:pPr>
            <w:r w:rsidRPr="00084ADC">
              <w:rPr>
                <w:rFonts w:cs="Arial"/>
                <w:b/>
              </w:rPr>
              <w:t>Proces donošenja proračuna JL(R)S i izvještavanje o izvršenju proračuna</w:t>
            </w:r>
          </w:p>
        </w:tc>
        <w:tc>
          <w:tcPr>
            <w:tcW w:w="5813" w:type="dxa"/>
          </w:tcPr>
          <w:p w14:paraId="54D5592F" w14:textId="77777777" w:rsidR="00084ADC" w:rsidRPr="00084ADC" w:rsidRDefault="00084ADC" w:rsidP="00084ADC">
            <w:pPr>
              <w:widowControl w:val="0"/>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Smjernice ekonomske i fiskalne politike RH, uputa za izradu proračuna</w:t>
            </w:r>
          </w:p>
          <w:p w14:paraId="17CB5185" w14:textId="77777777" w:rsidR="00084ADC" w:rsidRPr="00084ADC" w:rsidRDefault="00084ADC" w:rsidP="00084ADC">
            <w:pPr>
              <w:widowControl w:val="0"/>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Izrada uputa za izradu proračuna, izrada prijedloga proračuna, usvajanje proračuna, izrada izvještaja o izvršenju proračuna, objava</w:t>
            </w:r>
          </w:p>
          <w:p w14:paraId="6E030EF1" w14:textId="77777777" w:rsidR="00084ADC" w:rsidRPr="00084ADC" w:rsidRDefault="00084ADC" w:rsidP="00084ADC">
            <w:pPr>
              <w:widowControl w:val="0"/>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Proračun i izvještaji o izvršenju proračuna</w:t>
            </w:r>
          </w:p>
        </w:tc>
      </w:tr>
      <w:tr w:rsidR="00084ADC" w:rsidRPr="00084ADC" w14:paraId="4FC4EA61" w14:textId="77777777" w:rsidTr="00C93117">
        <w:trPr>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5528DD0A" w14:textId="2265455E" w:rsidR="00084ADC" w:rsidRPr="00084ADC" w:rsidRDefault="00084ADC" w:rsidP="00C93117">
            <w:pPr>
              <w:numPr>
                <w:ilvl w:val="0"/>
                <w:numId w:val="3"/>
              </w:numPr>
              <w:spacing w:after="200" w:line="276" w:lineRule="auto"/>
              <w:contextualSpacing/>
              <w:rPr>
                <w:rFonts w:cs="Arial"/>
                <w:b/>
              </w:rPr>
            </w:pPr>
            <w:r w:rsidRPr="00084ADC">
              <w:rPr>
                <w:rFonts w:cs="Arial"/>
                <w:b/>
              </w:rPr>
              <w:t>Proces izrade Provedbenog programa</w:t>
            </w:r>
          </w:p>
        </w:tc>
        <w:tc>
          <w:tcPr>
            <w:tcW w:w="5813" w:type="dxa"/>
          </w:tcPr>
          <w:p w14:paraId="1BB4BDF9" w14:textId="77777777" w:rsidR="00084ADC" w:rsidRPr="00084ADC" w:rsidRDefault="00084ADC" w:rsidP="00084ADC">
            <w:pPr>
              <w:widowControl w:val="0"/>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 xml:space="preserve">Donošenje Strategije razvoja </w:t>
            </w:r>
          </w:p>
          <w:p w14:paraId="7FE8BE2A" w14:textId="77777777" w:rsidR="00084ADC" w:rsidRPr="00084ADC" w:rsidRDefault="00084ADC" w:rsidP="00084ADC">
            <w:pPr>
              <w:widowControl w:val="0"/>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 xml:space="preserve">Donošenje odluke o pokretanju postupka izrade Provedbenog programa , Izrada nacrta Provedbenog programa, usklađivanje Provedbenog programa sa Strategijom razvoja, donošenje Proračuna s projekcijama, usklađivanje Provedbenog programa s Proračunom, kontrola Regionalnog koordinatora, </w:t>
            </w:r>
          </w:p>
          <w:p w14:paraId="1ED440C1" w14:textId="77777777" w:rsidR="00084ADC" w:rsidRPr="00084ADC" w:rsidRDefault="00084ADC" w:rsidP="00084ADC">
            <w:pPr>
              <w:widowControl w:val="0"/>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Donošenje Provedbenog programa od strane čelnika JL(R)S</w:t>
            </w:r>
          </w:p>
        </w:tc>
      </w:tr>
      <w:bookmarkEnd w:id="17"/>
      <w:tr w:rsidR="00084ADC" w:rsidRPr="00084ADC" w14:paraId="53F97A66" w14:textId="77777777" w:rsidTr="00C93117">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506062E7" w14:textId="2370B629" w:rsidR="00084ADC" w:rsidRPr="00084ADC" w:rsidRDefault="00084ADC" w:rsidP="00C93117">
            <w:pPr>
              <w:numPr>
                <w:ilvl w:val="0"/>
                <w:numId w:val="3"/>
              </w:numPr>
              <w:spacing w:after="200" w:line="276" w:lineRule="auto"/>
              <w:contextualSpacing/>
              <w:rPr>
                <w:rFonts w:cs="Arial"/>
                <w:b/>
              </w:rPr>
            </w:pPr>
            <w:r w:rsidRPr="00084ADC">
              <w:rPr>
                <w:rFonts w:cs="Arial"/>
                <w:b/>
              </w:rPr>
              <w:t>Proces upravljanja i raspolaganja nekretninama</w:t>
            </w:r>
          </w:p>
        </w:tc>
        <w:tc>
          <w:tcPr>
            <w:tcW w:w="5813" w:type="dxa"/>
          </w:tcPr>
          <w:p w14:paraId="1CBF25B1" w14:textId="77777777" w:rsidR="00084ADC" w:rsidRPr="00084ADC" w:rsidRDefault="00084ADC" w:rsidP="00084ADC">
            <w:pPr>
              <w:widowControl w:val="0"/>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Donošenje strategije upravljanja i raspolaganja imovinom i godišnjeg plana</w:t>
            </w:r>
          </w:p>
          <w:p w14:paraId="6C15AEBF" w14:textId="77777777" w:rsidR="00084ADC" w:rsidRPr="00084ADC" w:rsidRDefault="00084ADC" w:rsidP="00084ADC">
            <w:pPr>
              <w:widowControl w:val="0"/>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Zaprimanje zahtjeva, donošenje odluke, raspisivanje natječaja, zaprimanje ponuda, ocjena ponuda, odabir najpovoljnije ponude, zaključivanje ugovora, provedba ugovora</w:t>
            </w:r>
          </w:p>
          <w:p w14:paraId="16DDBF1D" w14:textId="77777777" w:rsidR="00084ADC" w:rsidRPr="00084ADC" w:rsidRDefault="00084ADC" w:rsidP="00084ADC">
            <w:pPr>
              <w:widowControl w:val="0"/>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Uspješno upravljanje i raspolaganje imovinom u vlasništvu</w:t>
            </w:r>
          </w:p>
        </w:tc>
      </w:tr>
      <w:tr w:rsidR="00084ADC" w:rsidRPr="00084ADC" w14:paraId="47ADCC9C" w14:textId="77777777" w:rsidTr="00C93117">
        <w:trPr>
          <w:trHeight w:val="396"/>
        </w:trPr>
        <w:tc>
          <w:tcPr>
            <w:cnfStyle w:val="000010000000" w:firstRow="0" w:lastRow="0" w:firstColumn="0" w:lastColumn="0" w:oddVBand="1" w:evenVBand="0" w:oddHBand="0" w:evenHBand="0" w:firstRowFirstColumn="0" w:firstRowLastColumn="0" w:lastRowFirstColumn="0" w:lastRowLastColumn="0"/>
            <w:tcW w:w="8901" w:type="dxa"/>
            <w:gridSpan w:val="2"/>
            <w:shd w:val="clear" w:color="auto" w:fill="A9D7B6" w:themeFill="accent5" w:themeFillTint="66"/>
            <w:vAlign w:val="center"/>
          </w:tcPr>
          <w:p w14:paraId="24D9841B" w14:textId="360911F2" w:rsidR="00084ADC" w:rsidRPr="00084ADC" w:rsidRDefault="00084ADC" w:rsidP="00C93117">
            <w:pPr>
              <w:jc w:val="center"/>
              <w:rPr>
                <w:rFonts w:cs="Arial"/>
                <w:b/>
                <w:sz w:val="20"/>
                <w:szCs w:val="20"/>
              </w:rPr>
            </w:pPr>
            <w:r w:rsidRPr="00084ADC">
              <w:rPr>
                <w:rFonts w:cs="Arial"/>
                <w:b/>
                <w:sz w:val="20"/>
                <w:szCs w:val="20"/>
              </w:rPr>
              <w:t>PROCESI OPERATIVNOG POSLOVANJA</w:t>
            </w:r>
          </w:p>
        </w:tc>
      </w:tr>
      <w:tr w:rsidR="00084ADC" w:rsidRPr="00084ADC" w14:paraId="32BD4C01" w14:textId="77777777" w:rsidTr="00C93117">
        <w:trPr>
          <w:cnfStyle w:val="000000100000" w:firstRow="0" w:lastRow="0" w:firstColumn="0" w:lastColumn="0" w:oddVBand="0" w:evenVBand="0" w:oddHBand="1" w:evenHBand="0" w:firstRowFirstColumn="0" w:firstRowLastColumn="0" w:lastRowFirstColumn="0" w:lastRowLastColumn="0"/>
          <w:trHeight w:val="50"/>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718F5D7A" w14:textId="15023C98" w:rsidR="00084ADC" w:rsidRPr="00084ADC" w:rsidRDefault="00084ADC" w:rsidP="00C93117">
            <w:pPr>
              <w:numPr>
                <w:ilvl w:val="0"/>
                <w:numId w:val="29"/>
              </w:numPr>
              <w:spacing w:after="200" w:line="276" w:lineRule="auto"/>
              <w:contextualSpacing/>
              <w:rPr>
                <w:rFonts w:cs="Arial"/>
                <w:b/>
              </w:rPr>
            </w:pPr>
            <w:r w:rsidRPr="00084ADC">
              <w:rPr>
                <w:rFonts w:cs="Arial"/>
                <w:b/>
              </w:rPr>
              <w:t>Proces kontrole godišnjih izvještaja o funkcioniranju sustava unutarnjih kontrola</w:t>
            </w:r>
          </w:p>
        </w:tc>
        <w:tc>
          <w:tcPr>
            <w:tcW w:w="5813" w:type="dxa"/>
          </w:tcPr>
          <w:p w14:paraId="2402053D"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Dostava izjava</w:t>
            </w:r>
          </w:p>
          <w:p w14:paraId="7C8FA8A2"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Kontrola izjava, odluka o provjeri, dostava dokaza, terenska provjera</w:t>
            </w:r>
          </w:p>
          <w:p w14:paraId="2E4546E3"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Zapisnik o provedenoj kontroli</w:t>
            </w:r>
          </w:p>
        </w:tc>
      </w:tr>
      <w:tr w:rsidR="00084ADC" w:rsidRPr="00084ADC" w14:paraId="640FD597" w14:textId="77777777" w:rsidTr="00C93117">
        <w:trPr>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23199E87" w14:textId="11DB583B" w:rsidR="00084ADC" w:rsidRPr="00084ADC" w:rsidRDefault="00084ADC" w:rsidP="00C93117">
            <w:pPr>
              <w:numPr>
                <w:ilvl w:val="0"/>
                <w:numId w:val="29"/>
              </w:numPr>
              <w:spacing w:after="200" w:line="276" w:lineRule="auto"/>
              <w:contextualSpacing/>
              <w:rPr>
                <w:rFonts w:cs="Arial"/>
                <w:b/>
              </w:rPr>
            </w:pPr>
            <w:r w:rsidRPr="00084ADC">
              <w:rPr>
                <w:rFonts w:cs="Arial"/>
                <w:b/>
              </w:rPr>
              <w:t>Proces arhiviranja</w:t>
            </w:r>
          </w:p>
        </w:tc>
        <w:tc>
          <w:tcPr>
            <w:tcW w:w="5813" w:type="dxa"/>
          </w:tcPr>
          <w:p w14:paraId="28E3648E"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Izrada pravilnika</w:t>
            </w:r>
          </w:p>
          <w:p w14:paraId="36956850"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Usvajanje pravilnika, zaprimanje dokumentacije, arhiviranje dokumentacije</w:t>
            </w:r>
          </w:p>
          <w:p w14:paraId="1CCF9EE7"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lastRenderedPageBreak/>
              <w:t>Izlučivanje arhivskog i dokumentarnog gradiva</w:t>
            </w:r>
          </w:p>
        </w:tc>
      </w:tr>
      <w:tr w:rsidR="00084ADC" w:rsidRPr="00084ADC" w14:paraId="4F383CCE" w14:textId="77777777" w:rsidTr="00C93117">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4E81DB3F" w14:textId="26D48E13" w:rsidR="00084ADC" w:rsidRPr="00084ADC" w:rsidRDefault="00084ADC" w:rsidP="00C93117">
            <w:pPr>
              <w:numPr>
                <w:ilvl w:val="0"/>
                <w:numId w:val="29"/>
              </w:numPr>
              <w:spacing w:after="200" w:line="276" w:lineRule="auto"/>
              <w:contextualSpacing/>
              <w:rPr>
                <w:rFonts w:cs="Arial"/>
                <w:b/>
              </w:rPr>
            </w:pPr>
            <w:r w:rsidRPr="00084ADC">
              <w:rPr>
                <w:rFonts w:cs="Arial"/>
                <w:b/>
              </w:rPr>
              <w:t>Proces suštinske i formalne kontrole prilikom zaprimanja roba, radova i usluga</w:t>
            </w:r>
          </w:p>
        </w:tc>
        <w:tc>
          <w:tcPr>
            <w:tcW w:w="5813" w:type="dxa"/>
          </w:tcPr>
          <w:p w14:paraId="66C4CE1C"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Narudžbenica za količinu i kvalitetu robe, zahtjev ugovora za izvršenje radova ili narudžbenice za izvršenje usluga</w:t>
            </w:r>
          </w:p>
          <w:p w14:paraId="2723FA4A"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Kvalitativno i kvantitativno provjeravanje, uvid u dokumentaciju izvršenja radova, provjera kvalitativnog i kvantitativnog obavljanja usluge</w:t>
            </w:r>
          </w:p>
          <w:p w14:paraId="2A45B4DD"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Prihvaćanje obaveze po preuzetim robama, izvršenim radovima i izvršenim uslugama</w:t>
            </w:r>
          </w:p>
        </w:tc>
      </w:tr>
      <w:tr w:rsidR="00084ADC" w:rsidRPr="00084ADC" w14:paraId="1EFD3F8E" w14:textId="77777777" w:rsidTr="00C93117">
        <w:trPr>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3B817F5B" w14:textId="435B430C" w:rsidR="00084ADC" w:rsidRPr="00084ADC" w:rsidRDefault="00084ADC" w:rsidP="00C93117">
            <w:pPr>
              <w:numPr>
                <w:ilvl w:val="0"/>
                <w:numId w:val="29"/>
              </w:numPr>
              <w:spacing w:after="200" w:line="276" w:lineRule="auto"/>
              <w:contextualSpacing/>
              <w:rPr>
                <w:rFonts w:cs="Arial"/>
                <w:b/>
              </w:rPr>
            </w:pPr>
            <w:r w:rsidRPr="00084ADC">
              <w:rPr>
                <w:rFonts w:cs="Arial"/>
                <w:b/>
              </w:rPr>
              <w:t>Proces stvaranja ugovornih obveza</w:t>
            </w:r>
          </w:p>
        </w:tc>
        <w:tc>
          <w:tcPr>
            <w:tcW w:w="5813" w:type="dxa"/>
          </w:tcPr>
          <w:p w14:paraId="71FF9BB3"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Plan nabave, proračun</w:t>
            </w:r>
          </w:p>
          <w:p w14:paraId="76051377"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Iniciranje nabave, provođenje natječaja, kontrola dokumentacije, sklapanje ugovora, praćenje izvršenja ugovora</w:t>
            </w:r>
          </w:p>
          <w:p w14:paraId="3BC8BCBC"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Sklopljeni ugovori, uredno ispunjenje ugovornih obveza</w:t>
            </w:r>
          </w:p>
        </w:tc>
      </w:tr>
      <w:tr w:rsidR="00084ADC" w:rsidRPr="00084ADC" w14:paraId="18324C81" w14:textId="77777777" w:rsidTr="00C93117">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747BFA75" w14:textId="1F27FC87" w:rsidR="00084ADC" w:rsidRPr="00084ADC" w:rsidRDefault="00084ADC" w:rsidP="00C93117">
            <w:pPr>
              <w:numPr>
                <w:ilvl w:val="0"/>
                <w:numId w:val="29"/>
              </w:numPr>
              <w:spacing w:after="200" w:line="276" w:lineRule="auto"/>
              <w:contextualSpacing/>
              <w:rPr>
                <w:rFonts w:cs="Arial"/>
                <w:b/>
              </w:rPr>
            </w:pPr>
            <w:r w:rsidRPr="00084ADC">
              <w:rPr>
                <w:rFonts w:cs="Arial"/>
                <w:b/>
              </w:rPr>
              <w:t>Proces provođenja zaštite na radu i protupožarne zaštite</w:t>
            </w:r>
          </w:p>
        </w:tc>
        <w:tc>
          <w:tcPr>
            <w:tcW w:w="5813" w:type="dxa"/>
          </w:tcPr>
          <w:p w14:paraId="53444C78"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Kontinuirano pružanje pomoći poslodavcu</w:t>
            </w:r>
          </w:p>
          <w:p w14:paraId="7E367C12"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Unutarnji nadzor nad primjenom pravila zaštite na radu i protupožarne zaštite, provođenje mjera putem ovlaštenika, provođenje mjera protupožarne zaštite, organizacija u sudjelovanju i osposobljavanju i polaganju certifikata, organizacija ispitivanja propisanih tehničkih uvjeta, sudjelovanje u nabavi zaštitnih sredstava, kontrola ispitivanja propisanih tehničkih uvjeta, otklanjanje utvrđenih nepravilnosti, sastavljanje izvješća, inspekcijske kontrole, praćenje propisa iz oblasti zaštite na radu i protupožarne zaštite.</w:t>
            </w:r>
          </w:p>
          <w:p w14:paraId="0B42AEA3"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Vođenje propisanih evidencija zaštite na radu</w:t>
            </w:r>
          </w:p>
        </w:tc>
      </w:tr>
      <w:tr w:rsidR="00084ADC" w:rsidRPr="00084ADC" w14:paraId="229AA798" w14:textId="77777777" w:rsidTr="00C93117">
        <w:trPr>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5CADA78F" w14:textId="5C0F805D" w:rsidR="00084ADC" w:rsidRPr="00084ADC" w:rsidRDefault="00084ADC" w:rsidP="00C93117">
            <w:pPr>
              <w:numPr>
                <w:ilvl w:val="0"/>
                <w:numId w:val="29"/>
              </w:numPr>
              <w:spacing w:after="200" w:line="276" w:lineRule="auto"/>
              <w:contextualSpacing/>
              <w:rPr>
                <w:rFonts w:cs="Arial"/>
                <w:b/>
              </w:rPr>
            </w:pPr>
            <w:r w:rsidRPr="00084ADC">
              <w:rPr>
                <w:rFonts w:cs="Arial"/>
                <w:b/>
              </w:rPr>
              <w:t>Proces zapošljavanja</w:t>
            </w:r>
          </w:p>
        </w:tc>
        <w:tc>
          <w:tcPr>
            <w:tcW w:w="5813" w:type="dxa"/>
          </w:tcPr>
          <w:p w14:paraId="0D0209B8"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Iskazivanje potreba za zaposlenicima</w:t>
            </w:r>
          </w:p>
          <w:p w14:paraId="223B997C"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Plan prijma u službu, objava natječaja, zaprimanje i obrada prijava za natječaj, odabir kandidata, donošenje rješenja o prijemu, rješenja o rasporedu na radno mjesto, prijava na zdravstveno i mirovinsko osiguranje, ustrojavanje evidencije o novo zaposlenom</w:t>
            </w:r>
          </w:p>
          <w:p w14:paraId="637BE204"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Zaposlenici</w:t>
            </w:r>
          </w:p>
        </w:tc>
      </w:tr>
      <w:tr w:rsidR="00084ADC" w:rsidRPr="00084ADC" w14:paraId="3E639399" w14:textId="77777777" w:rsidTr="00C93117">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221C3A87" w14:textId="77777777" w:rsidR="00084ADC" w:rsidRPr="00084ADC" w:rsidRDefault="00084ADC" w:rsidP="00C93117">
            <w:pPr>
              <w:numPr>
                <w:ilvl w:val="0"/>
                <w:numId w:val="29"/>
              </w:numPr>
              <w:spacing w:after="200" w:line="276" w:lineRule="auto"/>
              <w:contextualSpacing/>
              <w:rPr>
                <w:rFonts w:cs="Arial"/>
                <w:b/>
              </w:rPr>
            </w:pPr>
            <w:r w:rsidRPr="00084ADC">
              <w:rPr>
                <w:rFonts w:cs="Arial"/>
                <w:b/>
              </w:rPr>
              <w:t>Proces održavanja sjednica Općinskog vijeća</w:t>
            </w:r>
          </w:p>
        </w:tc>
        <w:tc>
          <w:tcPr>
            <w:tcW w:w="5813" w:type="dxa"/>
          </w:tcPr>
          <w:p w14:paraId="2FFE0B62"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 xml:space="preserve">Izrada dnevnog reda sjednice Općinskog vijeća </w:t>
            </w:r>
          </w:p>
          <w:p w14:paraId="40078D3C"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Izrada akata i materijala za sjednicu Općinskog vijeća, dostava akata članovima Općinskog vijeća, održavanje sjednice Općinskog  vijeća, sastavljanje i potpisivanje zapisnika</w:t>
            </w:r>
          </w:p>
          <w:p w14:paraId="7CC22071"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Arhiviranje akata</w:t>
            </w:r>
          </w:p>
        </w:tc>
      </w:tr>
      <w:tr w:rsidR="00084ADC" w:rsidRPr="00084ADC" w14:paraId="09B82FFF" w14:textId="77777777" w:rsidTr="00C93117">
        <w:trPr>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0D223ADD" w14:textId="59BC47E6" w:rsidR="00084ADC" w:rsidRPr="00084ADC" w:rsidRDefault="00084ADC" w:rsidP="00C93117">
            <w:pPr>
              <w:numPr>
                <w:ilvl w:val="0"/>
                <w:numId w:val="29"/>
              </w:numPr>
              <w:spacing w:after="200" w:line="276" w:lineRule="auto"/>
              <w:contextualSpacing/>
              <w:rPr>
                <w:rFonts w:cs="Arial"/>
                <w:b/>
              </w:rPr>
            </w:pPr>
            <w:r w:rsidRPr="00084ADC">
              <w:rPr>
                <w:rFonts w:cs="Arial"/>
                <w:b/>
              </w:rPr>
              <w:t>Proces osiguranja imovine i osoba</w:t>
            </w:r>
          </w:p>
        </w:tc>
        <w:tc>
          <w:tcPr>
            <w:tcW w:w="5813" w:type="dxa"/>
          </w:tcPr>
          <w:p w14:paraId="7538E16F"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 xml:space="preserve">Sklapanje ugovora o osiguranju imovine i obveza </w:t>
            </w:r>
          </w:p>
          <w:p w14:paraId="222D6586"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Izrada zapisnika o šteti, prijava štete osiguravatelju, praćenje postupka, obavijest osiguravatelju, vođenje evidencije</w:t>
            </w:r>
          </w:p>
          <w:p w14:paraId="429C8572"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Završen postupak naplate štete</w:t>
            </w:r>
          </w:p>
        </w:tc>
      </w:tr>
      <w:tr w:rsidR="00084ADC" w:rsidRPr="00084ADC" w14:paraId="7A9E767B" w14:textId="77777777" w:rsidTr="00C93117">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7A160B58" w14:textId="77777777" w:rsidR="00084ADC" w:rsidRPr="00084ADC" w:rsidRDefault="00084ADC" w:rsidP="00C93117">
            <w:pPr>
              <w:numPr>
                <w:ilvl w:val="0"/>
                <w:numId w:val="29"/>
              </w:numPr>
              <w:spacing w:after="200" w:line="276" w:lineRule="auto"/>
              <w:contextualSpacing/>
              <w:rPr>
                <w:rFonts w:cs="Arial"/>
                <w:b/>
              </w:rPr>
            </w:pPr>
            <w:r w:rsidRPr="00084ADC">
              <w:rPr>
                <w:rFonts w:cs="Arial"/>
                <w:b/>
              </w:rPr>
              <w:t>Proces zastupanja Općine  u parničnom postupku</w:t>
            </w:r>
          </w:p>
        </w:tc>
        <w:tc>
          <w:tcPr>
            <w:tcW w:w="5813" w:type="dxa"/>
          </w:tcPr>
          <w:p w14:paraId="3ABE3AA3"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Zahtjev za pokretanje postupka</w:t>
            </w:r>
          </w:p>
          <w:p w14:paraId="2EDC48DF"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Pokretanje postupka, priprema dokumentacije, pozivanje na raspravu, odluka prvostupanjskog suda, podnošenje žalbe, odluka drugostupanjskog suda, podnošenje žalbe, odluka Vrhovnog suda, odluka Ustavnog suda, podnošenje žalbe, odluka Europskog suda za ljudska prava ili Europskog suda u Strasbourgu, pravomoćnost presude</w:t>
            </w:r>
          </w:p>
          <w:p w14:paraId="53E45BB1"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Presuda</w:t>
            </w:r>
          </w:p>
        </w:tc>
      </w:tr>
      <w:tr w:rsidR="00084ADC" w:rsidRPr="00084ADC" w14:paraId="214AA5E8" w14:textId="77777777" w:rsidTr="00C93117">
        <w:trPr>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2C343D14" w14:textId="77777777" w:rsidR="00084ADC" w:rsidRPr="00084ADC" w:rsidRDefault="00084ADC" w:rsidP="00C93117">
            <w:pPr>
              <w:numPr>
                <w:ilvl w:val="0"/>
                <w:numId w:val="29"/>
              </w:numPr>
              <w:spacing w:after="200" w:line="276" w:lineRule="auto"/>
              <w:contextualSpacing/>
              <w:rPr>
                <w:rFonts w:cs="Arial"/>
                <w:b/>
              </w:rPr>
            </w:pPr>
            <w:r w:rsidRPr="00084ADC">
              <w:rPr>
                <w:rFonts w:cs="Arial"/>
                <w:b/>
              </w:rPr>
              <w:t>Proces održavanja objekata</w:t>
            </w:r>
          </w:p>
        </w:tc>
        <w:tc>
          <w:tcPr>
            <w:tcW w:w="5813" w:type="dxa"/>
          </w:tcPr>
          <w:p w14:paraId="6B17ED6C"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 xml:space="preserve">Praćenje Zakona o komunalnom gospodarstvu, donošenje odluke o tekućem ili investicijskom održavanju </w:t>
            </w:r>
          </w:p>
          <w:p w14:paraId="0FFC3B2D"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Po donošenju programa održavanja nekretnina, redovno održavanje te investicijsko održavanje se vrši putem tvrtke koja je sklopila ugovor s općinom</w:t>
            </w:r>
          </w:p>
          <w:p w14:paraId="5A76F966"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Izvršeno tekuće i investicijsko održavanje sukladno programu održavanja</w:t>
            </w:r>
          </w:p>
        </w:tc>
      </w:tr>
      <w:tr w:rsidR="00084ADC" w:rsidRPr="00084ADC" w14:paraId="3C4F9F83" w14:textId="77777777" w:rsidTr="00C93117">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47CB85AE" w14:textId="77777777" w:rsidR="00084ADC" w:rsidRPr="00084ADC" w:rsidRDefault="00084ADC" w:rsidP="00C93117">
            <w:pPr>
              <w:numPr>
                <w:ilvl w:val="0"/>
                <w:numId w:val="29"/>
              </w:numPr>
              <w:spacing w:after="200" w:line="276" w:lineRule="auto"/>
              <w:contextualSpacing/>
              <w:rPr>
                <w:rFonts w:cs="Arial"/>
                <w:b/>
              </w:rPr>
            </w:pPr>
            <w:r w:rsidRPr="00084ADC">
              <w:rPr>
                <w:rFonts w:cs="Arial"/>
                <w:b/>
              </w:rPr>
              <w:t>Proces savjetovanja s javnošću</w:t>
            </w:r>
          </w:p>
        </w:tc>
        <w:tc>
          <w:tcPr>
            <w:tcW w:w="5813" w:type="dxa"/>
          </w:tcPr>
          <w:p w14:paraId="65D43A3A"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Informiranje o važećim zakonskim obvezama.</w:t>
            </w:r>
          </w:p>
          <w:p w14:paraId="19CAB0FE"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Usklađivanje zakonske regulative s praksom na internoj razini tijela javne vlasti.</w:t>
            </w:r>
          </w:p>
          <w:p w14:paraId="0FF4C5A9"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Provedba savjetovanja u skladu sa Zakonom.</w:t>
            </w:r>
          </w:p>
        </w:tc>
      </w:tr>
      <w:tr w:rsidR="00084ADC" w:rsidRPr="00084ADC" w14:paraId="57E3FAE9" w14:textId="77777777" w:rsidTr="00C93117">
        <w:trPr>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55A74A7E" w14:textId="77777777" w:rsidR="00084ADC" w:rsidRPr="00084ADC" w:rsidRDefault="00084ADC" w:rsidP="00C93117">
            <w:pPr>
              <w:numPr>
                <w:ilvl w:val="0"/>
                <w:numId w:val="29"/>
              </w:numPr>
              <w:spacing w:after="200" w:line="276" w:lineRule="auto"/>
              <w:contextualSpacing/>
              <w:rPr>
                <w:rFonts w:cs="Arial"/>
                <w:b/>
              </w:rPr>
            </w:pPr>
            <w:r w:rsidRPr="00084ADC">
              <w:rPr>
                <w:rFonts w:cs="Arial"/>
                <w:b/>
              </w:rPr>
              <w:t xml:space="preserve">Proces obveze tijela javne vlasti prema </w:t>
            </w:r>
            <w:r w:rsidRPr="00084ADC">
              <w:rPr>
                <w:rFonts w:cs="Arial"/>
                <w:b/>
              </w:rPr>
              <w:lastRenderedPageBreak/>
              <w:t>korisnicima informacija/javnosti</w:t>
            </w:r>
          </w:p>
        </w:tc>
        <w:tc>
          <w:tcPr>
            <w:tcW w:w="5813" w:type="dxa"/>
          </w:tcPr>
          <w:p w14:paraId="0DE19ED1"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lastRenderedPageBreak/>
              <w:t>Informiranje o važećim zakonskim obvezama.</w:t>
            </w:r>
          </w:p>
          <w:p w14:paraId="23965FA4"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 xml:space="preserve">Usklađivanje zakonske regulative s praksom i primjena načela na internoj razini tijela javne vlasti, prikupljanje i usklađivanje podataka za objavu i dostupnosti korisnicima/javnosti, </w:t>
            </w:r>
            <w:r w:rsidRPr="00084ADC">
              <w:rPr>
                <w:rFonts w:cs="Arial"/>
                <w:sz w:val="20"/>
                <w:szCs w:val="20"/>
              </w:rPr>
              <w:lastRenderedPageBreak/>
              <w:t>postupanje prema zakonskoj obvezi tijela javne vlasti po zahtjevu prema korisniku/javnosti, iznimke kada tijelo javne vlasti ne donosi rješenje po zaprimljenom zahtjevu prema korisniku/javnosti, postupanje prema zakonskoj obvezi tijela javne vlasti prema propisanim rokovima, produženje roka po zahtjevu, dopuna i ispravak informacije, naknada za pristup informacijama.</w:t>
            </w:r>
          </w:p>
          <w:p w14:paraId="5ADFD465"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Evidencija svih zaprimljenih zahtjeva.</w:t>
            </w:r>
          </w:p>
        </w:tc>
      </w:tr>
      <w:tr w:rsidR="00084ADC" w:rsidRPr="00084ADC" w14:paraId="5A5198CC" w14:textId="77777777" w:rsidTr="00C93117">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601D9CC7" w14:textId="77777777" w:rsidR="00084ADC" w:rsidRPr="00084ADC" w:rsidRDefault="00084ADC" w:rsidP="00C93117">
            <w:pPr>
              <w:numPr>
                <w:ilvl w:val="0"/>
                <w:numId w:val="29"/>
              </w:numPr>
              <w:spacing w:after="200" w:line="276" w:lineRule="auto"/>
              <w:contextualSpacing/>
              <w:rPr>
                <w:rFonts w:cs="Arial"/>
                <w:b/>
              </w:rPr>
            </w:pPr>
            <w:r w:rsidRPr="00084ADC">
              <w:rPr>
                <w:rFonts w:cs="Arial"/>
                <w:b/>
              </w:rPr>
              <w:t>Proces upravnog postupka</w:t>
            </w:r>
          </w:p>
        </w:tc>
        <w:tc>
          <w:tcPr>
            <w:tcW w:w="5813" w:type="dxa"/>
          </w:tcPr>
          <w:p w14:paraId="6B1459DA"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 xml:space="preserve">Pokretanje upravnog postupka ( javna objava, na zahtjev stranke ili službenoj dužnosti) </w:t>
            </w:r>
          </w:p>
          <w:p w14:paraId="06C7FF0D"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 xml:space="preserve">Rješavanje upravne stvari, neposredno rješavanje, provođenje ispitnog roka, donošenje rješenja, žalba, izjava prigovora, Izvršavanje rješenja </w:t>
            </w:r>
          </w:p>
          <w:p w14:paraId="41905D21"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Izvršavanje rješenja</w:t>
            </w:r>
          </w:p>
        </w:tc>
      </w:tr>
      <w:tr w:rsidR="003A35E3" w:rsidRPr="00084ADC" w14:paraId="4F860DAE" w14:textId="77777777" w:rsidTr="00C93117">
        <w:trPr>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7EAB9E82" w14:textId="271F33C6" w:rsidR="003A35E3" w:rsidRPr="00084ADC" w:rsidRDefault="003A35E3" w:rsidP="00C93117">
            <w:pPr>
              <w:numPr>
                <w:ilvl w:val="0"/>
                <w:numId w:val="29"/>
              </w:numPr>
              <w:spacing w:after="200" w:line="276" w:lineRule="auto"/>
              <w:contextualSpacing/>
              <w:rPr>
                <w:rFonts w:cs="Arial"/>
                <w:b/>
              </w:rPr>
            </w:pPr>
            <w:r>
              <w:rPr>
                <w:rFonts w:cs="Arial"/>
                <w:b/>
              </w:rPr>
              <w:t>Proces održavanja komunalne infrastrukture</w:t>
            </w:r>
          </w:p>
        </w:tc>
        <w:tc>
          <w:tcPr>
            <w:tcW w:w="5813" w:type="dxa"/>
          </w:tcPr>
          <w:p w14:paraId="1AEF7F45" w14:textId="77777777" w:rsidR="003A35E3" w:rsidRPr="003A35E3" w:rsidRDefault="003A35E3"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3A35E3">
              <w:rPr>
                <w:rFonts w:cs="Arial"/>
                <w:sz w:val="20"/>
                <w:szCs w:val="20"/>
              </w:rPr>
              <w:t>Praćenje Zakona o komunalnom gospodarstvu i podzakonskih akata proizišlih iz njega.</w:t>
            </w:r>
          </w:p>
          <w:p w14:paraId="70F24D62" w14:textId="77777777" w:rsidR="003A35E3" w:rsidRPr="003A35E3" w:rsidRDefault="003A35E3"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3A35E3">
              <w:rPr>
                <w:rFonts w:cs="Arial"/>
                <w:sz w:val="20"/>
                <w:szCs w:val="20"/>
              </w:rPr>
              <w:t>Ugovaranje izvršitelja radova prema komunalnoj djelatnosti (gradska tvrtka ili javni natječaj), izrada Programa, djelovanje po planu i potrebi.</w:t>
            </w:r>
          </w:p>
          <w:p w14:paraId="18ECCD20" w14:textId="1A8FA835" w:rsidR="003A35E3" w:rsidRPr="00084ADC" w:rsidRDefault="003A35E3"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3A35E3">
              <w:rPr>
                <w:rFonts w:cs="Arial"/>
                <w:sz w:val="20"/>
                <w:szCs w:val="20"/>
              </w:rPr>
              <w:t>Izvještavanje o izvršenom, održavanje kvalitete života prema zacrtanom nivou.</w:t>
            </w:r>
          </w:p>
        </w:tc>
      </w:tr>
      <w:tr w:rsidR="00EC4498" w:rsidRPr="00084ADC" w14:paraId="41C543D5" w14:textId="77777777" w:rsidTr="00C93117">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348A5FE5" w14:textId="7311F803" w:rsidR="00EC4498" w:rsidRDefault="00EC4498" w:rsidP="00C93117">
            <w:pPr>
              <w:numPr>
                <w:ilvl w:val="0"/>
                <w:numId w:val="29"/>
              </w:numPr>
              <w:spacing w:after="200" w:line="276" w:lineRule="auto"/>
              <w:contextualSpacing/>
              <w:rPr>
                <w:rFonts w:cs="Arial"/>
                <w:b/>
              </w:rPr>
            </w:pPr>
            <w:r>
              <w:rPr>
                <w:rFonts w:cs="Arial"/>
                <w:b/>
              </w:rPr>
              <w:t>Proces utvrđivanja obveznika komunalnog doprinosa i komunalne naknade</w:t>
            </w:r>
          </w:p>
        </w:tc>
        <w:tc>
          <w:tcPr>
            <w:tcW w:w="5813" w:type="dxa"/>
          </w:tcPr>
          <w:p w14:paraId="578DEFA8" w14:textId="77777777" w:rsidR="00EC4498" w:rsidRPr="003A35E3" w:rsidRDefault="00EC4498"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3A35E3">
              <w:rPr>
                <w:rFonts w:cs="Arial"/>
                <w:sz w:val="20"/>
                <w:szCs w:val="20"/>
              </w:rPr>
              <w:t>Zahtjevi za plaćanje komunalnog doprinosa i komunalne naknade</w:t>
            </w:r>
          </w:p>
          <w:p w14:paraId="7B2FE9AD" w14:textId="77777777" w:rsidR="00EC4498" w:rsidRPr="003A35E3" w:rsidRDefault="00EC4498"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3A35E3">
              <w:rPr>
                <w:rFonts w:cs="Arial"/>
                <w:sz w:val="20"/>
                <w:szCs w:val="20"/>
              </w:rPr>
              <w:t>Utvrđivanje obveznika plaćanja komunalnog doprinosa i komunalne naknade,  utvrđivanje visine komunalnog doprinosa i komunalne naknade, donošenje rješenja, dostava rješenja.</w:t>
            </w:r>
          </w:p>
          <w:p w14:paraId="3B8D9621" w14:textId="78249665" w:rsidR="00EC4498" w:rsidRPr="003A35E3" w:rsidRDefault="00EC4498"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3A35E3">
              <w:rPr>
                <w:rFonts w:cs="Arial"/>
                <w:sz w:val="20"/>
                <w:szCs w:val="20"/>
              </w:rPr>
              <w:t>Utvrđeni obveznici plaćanja komunalnog doprinosa i komunalne naknade</w:t>
            </w:r>
          </w:p>
        </w:tc>
      </w:tr>
      <w:tr w:rsidR="00084ADC" w:rsidRPr="00084ADC" w14:paraId="7D82D787" w14:textId="77777777" w:rsidTr="00C93117">
        <w:trPr>
          <w:trHeight w:val="280"/>
        </w:trPr>
        <w:tc>
          <w:tcPr>
            <w:cnfStyle w:val="000010000000" w:firstRow="0" w:lastRow="0" w:firstColumn="0" w:lastColumn="0" w:oddVBand="1" w:evenVBand="0" w:oddHBand="0" w:evenHBand="0" w:firstRowFirstColumn="0" w:firstRowLastColumn="0" w:lastRowFirstColumn="0" w:lastRowLastColumn="0"/>
            <w:tcW w:w="8901" w:type="dxa"/>
            <w:gridSpan w:val="2"/>
            <w:shd w:val="clear" w:color="auto" w:fill="A9D7B6" w:themeFill="accent5" w:themeFillTint="66"/>
            <w:vAlign w:val="center"/>
          </w:tcPr>
          <w:p w14:paraId="075FB3D6" w14:textId="103870EA" w:rsidR="00084ADC" w:rsidRPr="00084ADC" w:rsidRDefault="00084ADC" w:rsidP="00C93117">
            <w:pPr>
              <w:widowControl w:val="0"/>
              <w:autoSpaceDE w:val="0"/>
              <w:autoSpaceDN w:val="0"/>
              <w:adjustRightInd w:val="0"/>
              <w:contextualSpacing/>
              <w:jc w:val="center"/>
              <w:rPr>
                <w:rFonts w:cs="Arial"/>
                <w:b/>
              </w:rPr>
            </w:pPr>
            <w:r w:rsidRPr="00084ADC">
              <w:rPr>
                <w:rFonts w:cs="Arial"/>
                <w:b/>
              </w:rPr>
              <w:t>PROCESI KNJIGOVODSTVENOG UPRAVLJANJA I NABAVE</w:t>
            </w:r>
          </w:p>
        </w:tc>
      </w:tr>
      <w:tr w:rsidR="00084ADC" w:rsidRPr="00084ADC" w14:paraId="5B19EBEC" w14:textId="77777777" w:rsidTr="00C93117">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1F935E7D" w14:textId="77777777" w:rsidR="00084ADC" w:rsidRPr="00084ADC" w:rsidRDefault="00084ADC" w:rsidP="00C93117">
            <w:pPr>
              <w:numPr>
                <w:ilvl w:val="0"/>
                <w:numId w:val="30"/>
              </w:numPr>
              <w:spacing w:after="200" w:line="276" w:lineRule="auto"/>
              <w:contextualSpacing/>
              <w:rPr>
                <w:rFonts w:cs="Arial"/>
                <w:b/>
              </w:rPr>
            </w:pPr>
            <w:r w:rsidRPr="00084ADC">
              <w:rPr>
                <w:rFonts w:cs="Arial"/>
                <w:b/>
              </w:rPr>
              <w:t>Proces isplata plaća i naknada</w:t>
            </w:r>
          </w:p>
        </w:tc>
        <w:tc>
          <w:tcPr>
            <w:tcW w:w="5813" w:type="dxa"/>
          </w:tcPr>
          <w:p w14:paraId="739CB268"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rPr>
            </w:pPr>
            <w:r w:rsidRPr="00084ADC">
              <w:rPr>
                <w:rFonts w:cs="Arial"/>
                <w:sz w:val="20"/>
              </w:rPr>
              <w:t>Zahtjev za pravodobnim i točnim obračunom i isplatom plaća i naknada, evidencije radnog vremena, doznake za bolovanja, specifikacije za obustave</w:t>
            </w:r>
          </w:p>
          <w:p w14:paraId="5D75272E"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rPr>
            </w:pPr>
            <w:r w:rsidRPr="00084ADC">
              <w:rPr>
                <w:rFonts w:cs="Arial"/>
                <w:sz w:val="20"/>
              </w:rPr>
              <w:t>Prikupljanje podataka, kontrola podataka, izračun naknada za bolovanja, unos podataka u sustav za obračun plaća, podnošenje naloga za isplatu plaća banci, zahtjev za prijenos sredstava na račune zaposlenika</w:t>
            </w:r>
          </w:p>
          <w:p w14:paraId="726D0306"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rPr>
            </w:pPr>
            <w:r w:rsidRPr="00084ADC">
              <w:rPr>
                <w:rFonts w:cs="Arial"/>
                <w:sz w:val="20"/>
              </w:rPr>
              <w:t>Pravodoban i točan obračun i isplata plaća i naknada</w:t>
            </w:r>
          </w:p>
        </w:tc>
      </w:tr>
      <w:tr w:rsidR="00084ADC" w:rsidRPr="00084ADC" w14:paraId="0D4A4A46" w14:textId="77777777" w:rsidTr="00C93117">
        <w:trPr>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0C7CA88F" w14:textId="77777777" w:rsidR="00084ADC" w:rsidRPr="00084ADC" w:rsidRDefault="00084ADC" w:rsidP="00C93117">
            <w:pPr>
              <w:numPr>
                <w:ilvl w:val="0"/>
                <w:numId w:val="30"/>
              </w:numPr>
              <w:spacing w:after="200" w:line="276" w:lineRule="auto"/>
              <w:contextualSpacing/>
              <w:rPr>
                <w:rFonts w:cs="Arial"/>
                <w:b/>
              </w:rPr>
            </w:pPr>
            <w:r w:rsidRPr="00084ADC">
              <w:rPr>
                <w:rFonts w:cs="Arial"/>
                <w:b/>
              </w:rPr>
              <w:t>Proces obračuna bolovanja</w:t>
            </w:r>
          </w:p>
        </w:tc>
        <w:tc>
          <w:tcPr>
            <w:tcW w:w="5813" w:type="dxa"/>
          </w:tcPr>
          <w:p w14:paraId="255B380A"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Prijem dokumentacije</w:t>
            </w:r>
          </w:p>
          <w:p w14:paraId="3781930D"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Utvrđivanje podataka, utvrđivanje statusa bolovanja, obračun i isplata plaća, prikupljanje dokumentacije, slanje dokumentacije za refundaciju, ovjera dokumentacije, kontrola potpunosti dokumentacije, ispravke dokumentacije, knjiženje primitka, praćenje naplate</w:t>
            </w:r>
          </w:p>
          <w:p w14:paraId="00F33524"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Naplata refundacije</w:t>
            </w:r>
          </w:p>
        </w:tc>
      </w:tr>
      <w:tr w:rsidR="00084ADC" w:rsidRPr="00084ADC" w14:paraId="5FA78A83" w14:textId="77777777" w:rsidTr="00C93117">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761008A3" w14:textId="77777777" w:rsidR="00084ADC" w:rsidRPr="00084ADC" w:rsidRDefault="00084ADC" w:rsidP="00C93117">
            <w:pPr>
              <w:numPr>
                <w:ilvl w:val="0"/>
                <w:numId w:val="30"/>
              </w:numPr>
              <w:spacing w:after="200" w:line="276" w:lineRule="auto"/>
              <w:contextualSpacing/>
              <w:rPr>
                <w:rFonts w:cs="Arial"/>
                <w:b/>
              </w:rPr>
            </w:pPr>
            <w:r w:rsidRPr="00084ADC">
              <w:rPr>
                <w:rFonts w:cs="Arial"/>
                <w:b/>
              </w:rPr>
              <w:t>Proces usklađivanja analitičkih evidencija i glavne knjige</w:t>
            </w:r>
          </w:p>
        </w:tc>
        <w:tc>
          <w:tcPr>
            <w:tcW w:w="5813" w:type="dxa"/>
          </w:tcPr>
          <w:p w14:paraId="60285D2C"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Priprema knjigovodstvenih podataka</w:t>
            </w:r>
          </w:p>
          <w:p w14:paraId="078B3E46"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Provjera podataka o kupcima, provjera analitičke evidencije dugotrajne nefinancijske imovine, provjera evidencije blagajne, provjera  evidencije sitnog inventara, provjera evidencije potraživanja, provjera stanja glavne knjige, usklađivanje analitičke evidencije i glavne knjige, izrada izvješća o obavljenom usklađivanju</w:t>
            </w:r>
          </w:p>
          <w:p w14:paraId="03E0BC61"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Pravovremeno obavljeno usklađivanje analitičke evidencije i glavne knjige</w:t>
            </w:r>
          </w:p>
        </w:tc>
      </w:tr>
      <w:tr w:rsidR="00084ADC" w:rsidRPr="00084ADC" w14:paraId="20D4302E" w14:textId="77777777" w:rsidTr="00C93117">
        <w:trPr>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3979A30D" w14:textId="77777777" w:rsidR="00084ADC" w:rsidRPr="00084ADC" w:rsidRDefault="00084ADC" w:rsidP="00C93117">
            <w:pPr>
              <w:numPr>
                <w:ilvl w:val="0"/>
                <w:numId w:val="30"/>
              </w:numPr>
              <w:spacing w:after="200" w:line="276" w:lineRule="auto"/>
              <w:contextualSpacing/>
              <w:rPr>
                <w:rFonts w:cs="Arial"/>
                <w:b/>
              </w:rPr>
            </w:pPr>
            <w:r w:rsidRPr="00084ADC">
              <w:rPr>
                <w:rFonts w:cs="Arial"/>
                <w:b/>
              </w:rPr>
              <w:t>Proces izrade godišnjeg obračuna</w:t>
            </w:r>
          </w:p>
        </w:tc>
        <w:tc>
          <w:tcPr>
            <w:tcW w:w="5813" w:type="dxa"/>
          </w:tcPr>
          <w:p w14:paraId="0A70ECF0"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Knjiženje poslovnih promjena</w:t>
            </w:r>
          </w:p>
          <w:p w14:paraId="293E640B"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Provjera knjigovodstvenog stanja, izvod otvorenih stavki, obračun zateznih kamata, godišnji popis( inventura), odluke o rashodovanju, knjiženje viškova i manjkova, obračun doprinosa</w:t>
            </w:r>
          </w:p>
          <w:p w14:paraId="5990BDF4"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Izrada financijskog izvješća</w:t>
            </w:r>
          </w:p>
        </w:tc>
      </w:tr>
      <w:tr w:rsidR="00084ADC" w:rsidRPr="00084ADC" w14:paraId="49986B31" w14:textId="77777777" w:rsidTr="00C93117">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074915D4" w14:textId="77777777" w:rsidR="00084ADC" w:rsidRPr="00084ADC" w:rsidRDefault="00084ADC" w:rsidP="00C93117">
            <w:pPr>
              <w:numPr>
                <w:ilvl w:val="0"/>
                <w:numId w:val="30"/>
              </w:numPr>
              <w:spacing w:after="200" w:line="276" w:lineRule="auto"/>
              <w:contextualSpacing/>
              <w:rPr>
                <w:rFonts w:cs="Arial"/>
                <w:b/>
              </w:rPr>
            </w:pPr>
            <w:r w:rsidRPr="00084ADC">
              <w:rPr>
                <w:rFonts w:cs="Arial"/>
                <w:b/>
              </w:rPr>
              <w:t>Proces izrade financijskih izvješća</w:t>
            </w:r>
          </w:p>
        </w:tc>
        <w:tc>
          <w:tcPr>
            <w:tcW w:w="5813" w:type="dxa"/>
          </w:tcPr>
          <w:p w14:paraId="19D71393"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Proces knjigovodstva</w:t>
            </w:r>
          </w:p>
          <w:p w14:paraId="6B16B2A9"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 xml:space="preserve">Provjera prometa odnosno stanja osnovnih računa, usklađenje podataka s korisnicima proračuna, izrada probne bilance, provođenje završnih knjiženja, izrada konačne bilance, upoznavanje s uputama Ministarstva financija, preuzimanje </w:t>
            </w:r>
            <w:r w:rsidRPr="00084ADC">
              <w:rPr>
                <w:rFonts w:cs="Arial"/>
                <w:sz w:val="20"/>
                <w:szCs w:val="20"/>
              </w:rPr>
              <w:lastRenderedPageBreak/>
              <w:t>obrazaca za financijske izvještaje, izrada financijskih  izvještaja,  usvajanje izvještaja, dostava financijskih izvještaja, izrada konsolidiranih financijskih izvještaja, predaja konsolidiranih financijskih izvještaja.</w:t>
            </w:r>
          </w:p>
          <w:p w14:paraId="60D0E971"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Financijski izvještaji, bilješke uz financijske izvještaje, konsolidirani financijski izvještaji, bilješke uz konsolidirane izvještaje.</w:t>
            </w:r>
          </w:p>
        </w:tc>
      </w:tr>
      <w:tr w:rsidR="00084ADC" w:rsidRPr="00084ADC" w14:paraId="450A2257" w14:textId="77777777" w:rsidTr="00C93117">
        <w:trPr>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77551A27" w14:textId="77777777" w:rsidR="00084ADC" w:rsidRPr="00084ADC" w:rsidRDefault="00084ADC" w:rsidP="00C93117">
            <w:pPr>
              <w:numPr>
                <w:ilvl w:val="0"/>
                <w:numId w:val="30"/>
              </w:numPr>
              <w:spacing w:after="200" w:line="276" w:lineRule="auto"/>
              <w:contextualSpacing/>
              <w:rPr>
                <w:rFonts w:cs="Arial"/>
                <w:b/>
              </w:rPr>
            </w:pPr>
            <w:r w:rsidRPr="00084ADC">
              <w:rPr>
                <w:rFonts w:cs="Arial"/>
                <w:b/>
              </w:rPr>
              <w:t>Proces knjigovodstva</w:t>
            </w:r>
          </w:p>
        </w:tc>
        <w:tc>
          <w:tcPr>
            <w:tcW w:w="5813" w:type="dxa"/>
          </w:tcPr>
          <w:p w14:paraId="16D944D4"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Knjigovodstvene isprave</w:t>
            </w:r>
          </w:p>
          <w:p w14:paraId="283239D5"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Zaprimanje dokumentacije, kontrola, kontiranje poslovnih događaja, knjiženje u poslovnim knjigama, usklađivanje knjigovodstvenih stanja, odlaganje dokumentacije.</w:t>
            </w:r>
          </w:p>
          <w:p w14:paraId="29E1586D"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Knjigovodstvene evidencije s financijskim podacima o poslovanja institucije.</w:t>
            </w:r>
          </w:p>
        </w:tc>
      </w:tr>
      <w:tr w:rsidR="00084ADC" w:rsidRPr="00084ADC" w14:paraId="3FAEF221" w14:textId="77777777" w:rsidTr="00C93117">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30D44E28" w14:textId="77777777" w:rsidR="00084ADC" w:rsidRPr="00084ADC" w:rsidRDefault="00084ADC" w:rsidP="00C93117">
            <w:pPr>
              <w:numPr>
                <w:ilvl w:val="0"/>
                <w:numId w:val="30"/>
              </w:numPr>
              <w:spacing w:after="200" w:line="276" w:lineRule="auto"/>
              <w:contextualSpacing/>
              <w:rPr>
                <w:rFonts w:cs="Arial"/>
                <w:b/>
              </w:rPr>
            </w:pPr>
            <w:r w:rsidRPr="00084ADC">
              <w:rPr>
                <w:rFonts w:cs="Arial"/>
                <w:b/>
              </w:rPr>
              <w:t>Proces zaprimanja, likvidacije i plaćanja računa</w:t>
            </w:r>
          </w:p>
        </w:tc>
        <w:tc>
          <w:tcPr>
            <w:tcW w:w="5813" w:type="dxa"/>
          </w:tcPr>
          <w:p w14:paraId="5BC7133F"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 xml:space="preserve">Ulazni računi dobavljača, ostali zahtjevi za plaćanje </w:t>
            </w:r>
          </w:p>
          <w:p w14:paraId="7F3A32FF"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Zaprimanje dokumenata, upis u knjigu ulaznih računa, kontrola računa, kompletiranje sa pratećom dokumentacijom, računska provjera i kontrola priložene dokumentacije, likvidacija i slanje na potpis, otprema na knjiženje, plaćanje sa žiro-računa</w:t>
            </w:r>
          </w:p>
          <w:p w14:paraId="76C35C0A"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Provjereni i plaćeni računi i zahtjevi za plaćanje</w:t>
            </w:r>
          </w:p>
        </w:tc>
      </w:tr>
      <w:tr w:rsidR="00084ADC" w:rsidRPr="00084ADC" w14:paraId="31203DA2" w14:textId="77777777" w:rsidTr="00C93117">
        <w:trPr>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358BB7A0" w14:textId="77777777" w:rsidR="00084ADC" w:rsidRPr="00084ADC" w:rsidRDefault="00084ADC" w:rsidP="00C93117">
            <w:pPr>
              <w:numPr>
                <w:ilvl w:val="0"/>
                <w:numId w:val="30"/>
              </w:numPr>
              <w:spacing w:after="200" w:line="276" w:lineRule="auto"/>
              <w:contextualSpacing/>
              <w:rPr>
                <w:rFonts w:cs="Arial"/>
                <w:b/>
              </w:rPr>
            </w:pPr>
            <w:r w:rsidRPr="00084ADC">
              <w:rPr>
                <w:rFonts w:cs="Arial"/>
                <w:b/>
              </w:rPr>
              <w:t>Proces godišnjeg popisa imovine i obveza</w:t>
            </w:r>
          </w:p>
        </w:tc>
        <w:tc>
          <w:tcPr>
            <w:tcW w:w="5813" w:type="dxa"/>
          </w:tcPr>
          <w:p w14:paraId="4C105495"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Odluka o popisu imovine, imenovanje povjerenstva</w:t>
            </w:r>
          </w:p>
          <w:p w14:paraId="2989C1B4"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Izrađivanje plana popisa, ažuriranje operativnih i knjigovodstvenih evidencija, obavljanje popisa, utvrđivanje stvarnog stanja, procjena pojedinih oblika imovine i obveza, utvrđivanje inventurne razlike, kontrola, izvješće o izvršenom popisu, odluka, knjiženje</w:t>
            </w:r>
          </w:p>
          <w:p w14:paraId="24D8ED9C"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Obavljeni popis s prilozima i izvješćima</w:t>
            </w:r>
          </w:p>
        </w:tc>
      </w:tr>
      <w:tr w:rsidR="00084ADC" w:rsidRPr="00084ADC" w14:paraId="0703289B" w14:textId="77777777" w:rsidTr="00C93117">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3CE94006" w14:textId="77777777" w:rsidR="00084ADC" w:rsidRPr="00084ADC" w:rsidRDefault="00084ADC" w:rsidP="00C93117">
            <w:pPr>
              <w:numPr>
                <w:ilvl w:val="0"/>
                <w:numId w:val="30"/>
              </w:numPr>
              <w:spacing w:after="200" w:line="276" w:lineRule="auto"/>
              <w:contextualSpacing/>
              <w:rPr>
                <w:rFonts w:cs="Arial"/>
                <w:b/>
              </w:rPr>
            </w:pPr>
            <w:r w:rsidRPr="00084ADC">
              <w:rPr>
                <w:rFonts w:cs="Arial"/>
                <w:b/>
              </w:rPr>
              <w:t>Proces naplate prihoda</w:t>
            </w:r>
          </w:p>
        </w:tc>
        <w:tc>
          <w:tcPr>
            <w:tcW w:w="5813" w:type="dxa"/>
          </w:tcPr>
          <w:p w14:paraId="5B4A0DA8"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Provođenje knjiženja i utvrđivanja naplate</w:t>
            </w:r>
          </w:p>
          <w:p w14:paraId="42FAB9F3"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Praćenje naplate, urgencije naplate, dogovor o obročnom plaćanju dugovanja, slanje opomena dužnicima, sastavljanje prijedloga za ovrhu, provođenje aktivnosti ovrhe, kontrola, prijenos potraživanja na sumnjiva i sporna, otpis potraživanja po službenoj dužnosti</w:t>
            </w:r>
          </w:p>
          <w:p w14:paraId="27BC89E7"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Naplaćeni prihodi</w:t>
            </w:r>
          </w:p>
        </w:tc>
      </w:tr>
      <w:tr w:rsidR="00084ADC" w:rsidRPr="00084ADC" w14:paraId="36643EA5" w14:textId="77777777" w:rsidTr="00C93117">
        <w:trPr>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1F3972F0" w14:textId="77777777" w:rsidR="00084ADC" w:rsidRPr="00084ADC" w:rsidRDefault="00084ADC" w:rsidP="00C93117">
            <w:pPr>
              <w:numPr>
                <w:ilvl w:val="0"/>
                <w:numId w:val="30"/>
              </w:numPr>
              <w:spacing w:after="200" w:line="276" w:lineRule="auto"/>
              <w:contextualSpacing/>
              <w:rPr>
                <w:rFonts w:cs="Arial"/>
                <w:b/>
              </w:rPr>
            </w:pPr>
            <w:r w:rsidRPr="00084ADC">
              <w:rPr>
                <w:rFonts w:cs="Arial"/>
                <w:b/>
              </w:rPr>
              <w:t>Proces zaduživanja, davanja suglasnosti i jamstava</w:t>
            </w:r>
          </w:p>
        </w:tc>
        <w:tc>
          <w:tcPr>
            <w:tcW w:w="5813" w:type="dxa"/>
          </w:tcPr>
          <w:p w14:paraId="79FB369A"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Zahtjev za zaduživanjem, davanjem suglasnosti i jamstava</w:t>
            </w:r>
          </w:p>
          <w:p w14:paraId="356AB4D9"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Prikupljanje dokumentacije uz zahtjev, razmatranje i odlučivanje o zahtjevu, donošenje odluke, izvještavanje</w:t>
            </w:r>
          </w:p>
          <w:p w14:paraId="59A8A8E5" w14:textId="77777777" w:rsidR="00084ADC" w:rsidRPr="00084ADC" w:rsidRDefault="00084ADC"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Izdavanje suglasnosti za zaduživanje, davanje suglasnosti ili jamstva</w:t>
            </w:r>
          </w:p>
        </w:tc>
      </w:tr>
      <w:tr w:rsidR="00084ADC" w:rsidRPr="00084ADC" w14:paraId="5AF395E8" w14:textId="77777777" w:rsidTr="00C93117">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3EC41788" w14:textId="77777777" w:rsidR="00084ADC" w:rsidRPr="00084ADC" w:rsidRDefault="00084ADC" w:rsidP="00C93117">
            <w:pPr>
              <w:numPr>
                <w:ilvl w:val="0"/>
                <w:numId w:val="30"/>
              </w:numPr>
              <w:spacing w:after="200" w:line="276" w:lineRule="auto"/>
              <w:contextualSpacing/>
              <w:rPr>
                <w:rFonts w:cs="Arial"/>
                <w:b/>
              </w:rPr>
            </w:pPr>
            <w:r w:rsidRPr="00084ADC">
              <w:rPr>
                <w:rFonts w:cs="Arial"/>
                <w:b/>
              </w:rPr>
              <w:t>Proces isplaćivanja i kontrole donacija, pomoći i subvencija</w:t>
            </w:r>
          </w:p>
        </w:tc>
        <w:tc>
          <w:tcPr>
            <w:tcW w:w="5813" w:type="dxa"/>
          </w:tcPr>
          <w:p w14:paraId="03C7A336"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Donošenje proračuna</w:t>
            </w:r>
          </w:p>
          <w:p w14:paraId="1CCD0A30"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Zaprimanje zahtjeva za donacijom/raspisivanje natječaja, zaprimanje prijava, ocjena prijava, sklapanje ugovora/odluka čelnika, isplata sredstava, kontrola, zaprimanje izvješća i računa o utrošku donacije, terenski obilazak korisnika donacije, kontrola, podnošenje zahtjeva za povrat sredstava, kontrola, proces prisilne naplate</w:t>
            </w:r>
          </w:p>
          <w:p w14:paraId="010C966D"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Isplaćena i kontrolirana donacija</w:t>
            </w:r>
          </w:p>
        </w:tc>
      </w:tr>
      <w:tr w:rsidR="00084ADC" w:rsidRPr="00084ADC" w14:paraId="01A283F8" w14:textId="77777777" w:rsidTr="00C93117">
        <w:trPr>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4DCADBF8" w14:textId="2D0949F1" w:rsidR="00084ADC" w:rsidRPr="00084ADC" w:rsidRDefault="000043C4" w:rsidP="00C93117">
            <w:pPr>
              <w:numPr>
                <w:ilvl w:val="0"/>
                <w:numId w:val="30"/>
              </w:numPr>
              <w:spacing w:after="200" w:line="276" w:lineRule="auto"/>
              <w:contextualSpacing/>
              <w:rPr>
                <w:rFonts w:cs="Arial"/>
                <w:b/>
              </w:rPr>
            </w:pPr>
            <w:r w:rsidRPr="000043C4">
              <w:rPr>
                <w:rFonts w:cs="Arial"/>
                <w:b/>
              </w:rPr>
              <w:t>Proces kontrole namjenskog utroška sredstava terenskom provjerom</w:t>
            </w:r>
          </w:p>
        </w:tc>
        <w:tc>
          <w:tcPr>
            <w:tcW w:w="5813" w:type="dxa"/>
          </w:tcPr>
          <w:p w14:paraId="7F7E3FEE" w14:textId="77777777" w:rsidR="000043C4" w:rsidRPr="000043C4" w:rsidRDefault="000043C4" w:rsidP="000043C4">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043C4">
              <w:rPr>
                <w:rFonts w:cs="Arial"/>
                <w:sz w:val="20"/>
                <w:szCs w:val="20"/>
              </w:rPr>
              <w:t>Postupak isplaćivanja i kontrole donacija, pomoći</w:t>
            </w:r>
          </w:p>
          <w:p w14:paraId="29679C47" w14:textId="77777777" w:rsidR="000043C4" w:rsidRPr="000043C4" w:rsidRDefault="000043C4" w:rsidP="000043C4">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043C4">
              <w:rPr>
                <w:rFonts w:cs="Arial"/>
                <w:sz w:val="20"/>
                <w:szCs w:val="20"/>
              </w:rPr>
              <w:t>Odabir uzorka, provođenje kontrole na licu mjesta kod korisnika kojima je na godišnjoj razini isplaćeno 2.654,46€, zahtjev za povrat sredstava, izvještavanje čelnika</w:t>
            </w:r>
          </w:p>
          <w:p w14:paraId="18DA169F" w14:textId="06E30B5D" w:rsidR="00084ADC" w:rsidRPr="00084ADC" w:rsidRDefault="000043C4" w:rsidP="000043C4">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043C4">
              <w:rPr>
                <w:rFonts w:cs="Arial"/>
                <w:sz w:val="20"/>
                <w:szCs w:val="20"/>
              </w:rPr>
              <w:t>Evidentiranje Zapisnika o izvršenoj kontroli na licu mjesta</w:t>
            </w:r>
          </w:p>
        </w:tc>
      </w:tr>
      <w:tr w:rsidR="00084ADC" w:rsidRPr="00084ADC" w14:paraId="606AF256" w14:textId="77777777" w:rsidTr="00C93117">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52AD6908" w14:textId="77777777" w:rsidR="00084ADC" w:rsidRPr="00084ADC" w:rsidRDefault="00084ADC" w:rsidP="00C93117">
            <w:pPr>
              <w:numPr>
                <w:ilvl w:val="0"/>
                <w:numId w:val="30"/>
              </w:numPr>
              <w:spacing w:after="200" w:line="276" w:lineRule="auto"/>
              <w:contextualSpacing/>
              <w:rPr>
                <w:rFonts w:cs="Arial"/>
                <w:b/>
              </w:rPr>
            </w:pPr>
            <w:r w:rsidRPr="00084ADC">
              <w:rPr>
                <w:rFonts w:cs="Arial"/>
                <w:b/>
              </w:rPr>
              <w:t>Proces izrade i donošenja Plana nabave</w:t>
            </w:r>
          </w:p>
        </w:tc>
        <w:tc>
          <w:tcPr>
            <w:tcW w:w="5813" w:type="dxa"/>
          </w:tcPr>
          <w:p w14:paraId="61A32AA0"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Prikupljanje podataka o nabavi</w:t>
            </w:r>
          </w:p>
          <w:p w14:paraId="4BA735CF"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Zaprimanje zahtjeva za nabavu, Izrada prijedloga plana nabave, sastavljanje plana nabave</w:t>
            </w:r>
          </w:p>
          <w:p w14:paraId="68C81F70"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Objava plana nabave</w:t>
            </w:r>
          </w:p>
        </w:tc>
      </w:tr>
      <w:tr w:rsidR="003A35E3" w:rsidRPr="00084ADC" w14:paraId="347BF737" w14:textId="77777777" w:rsidTr="00C93117">
        <w:trPr>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08E25981" w14:textId="60507B27" w:rsidR="003A35E3" w:rsidRPr="00084ADC" w:rsidRDefault="003A35E3" w:rsidP="00C93117">
            <w:pPr>
              <w:numPr>
                <w:ilvl w:val="0"/>
                <w:numId w:val="30"/>
              </w:numPr>
              <w:spacing w:after="200" w:line="276" w:lineRule="auto"/>
              <w:contextualSpacing/>
              <w:rPr>
                <w:rFonts w:cs="Arial"/>
                <w:b/>
              </w:rPr>
            </w:pPr>
            <w:r>
              <w:rPr>
                <w:rFonts w:cs="Arial"/>
                <w:b/>
              </w:rPr>
              <w:t>Proces blagajničkog poslovanja</w:t>
            </w:r>
          </w:p>
        </w:tc>
        <w:tc>
          <w:tcPr>
            <w:tcW w:w="5813" w:type="dxa"/>
          </w:tcPr>
          <w:p w14:paraId="4E4F715B" w14:textId="77777777" w:rsidR="003A35E3" w:rsidRPr="003A35E3" w:rsidRDefault="003A35E3"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3A35E3">
              <w:rPr>
                <w:rFonts w:cs="Arial"/>
                <w:sz w:val="20"/>
                <w:szCs w:val="20"/>
              </w:rPr>
              <w:t>Gotovinske uplate i isplate</w:t>
            </w:r>
          </w:p>
          <w:p w14:paraId="58BC888D" w14:textId="77777777" w:rsidR="003A35E3" w:rsidRPr="003A35E3" w:rsidRDefault="003A35E3"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3A35E3">
              <w:rPr>
                <w:rFonts w:cs="Arial"/>
                <w:sz w:val="20"/>
                <w:szCs w:val="20"/>
              </w:rPr>
              <w:t>Zaprimanje gotovinskih uplata, gotovinske isplate, knjiženje uplata i isplata, vođenje blagajničkog dnevnika, dnevni (po potrebi) obračun blagajne</w:t>
            </w:r>
          </w:p>
          <w:p w14:paraId="6E9064E7" w14:textId="53CF678E" w:rsidR="003A35E3" w:rsidRPr="00084ADC" w:rsidRDefault="003A35E3" w:rsidP="00015F5C">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3A35E3">
              <w:rPr>
                <w:rFonts w:cs="Arial"/>
                <w:sz w:val="20"/>
                <w:szCs w:val="20"/>
              </w:rPr>
              <w:t>Polog gotovine, blagajnički dnevnik, nalog za knjiženje</w:t>
            </w:r>
          </w:p>
        </w:tc>
      </w:tr>
      <w:tr w:rsidR="00084ADC" w:rsidRPr="00084ADC" w14:paraId="496486D0" w14:textId="77777777" w:rsidTr="00C93117">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01DFC79B" w14:textId="77777777" w:rsidR="00084ADC" w:rsidRPr="00084ADC" w:rsidRDefault="00084ADC" w:rsidP="00C93117">
            <w:pPr>
              <w:numPr>
                <w:ilvl w:val="0"/>
                <w:numId w:val="30"/>
              </w:numPr>
              <w:spacing w:after="200" w:line="276" w:lineRule="auto"/>
              <w:contextualSpacing/>
              <w:rPr>
                <w:rFonts w:cs="Arial"/>
                <w:b/>
              </w:rPr>
            </w:pPr>
            <w:r w:rsidRPr="00084ADC">
              <w:rPr>
                <w:rFonts w:cs="Arial"/>
                <w:b/>
              </w:rPr>
              <w:lastRenderedPageBreak/>
              <w:t>Proces izdavanja i obračuna putnih naloga</w:t>
            </w:r>
          </w:p>
        </w:tc>
        <w:tc>
          <w:tcPr>
            <w:tcW w:w="5813" w:type="dxa"/>
          </w:tcPr>
          <w:p w14:paraId="00F92A2D"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Odluka o službenom  putu</w:t>
            </w:r>
          </w:p>
          <w:p w14:paraId="71D3C1E9"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Izrada putnog naloga,  potpis putnog naloga, isplata akontacije, uplata kotizacije, realizacija putnog naloga, obračun putnih naloga, isplata putnih naloga, slanje JOPPD obrasca</w:t>
            </w:r>
          </w:p>
          <w:p w14:paraId="63C2F602" w14:textId="77777777" w:rsidR="00084ADC" w:rsidRPr="00084ADC" w:rsidRDefault="00084ADC" w:rsidP="00015F5C">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084ADC">
              <w:rPr>
                <w:rFonts w:cs="Arial"/>
                <w:sz w:val="20"/>
                <w:szCs w:val="20"/>
              </w:rPr>
              <w:t>Obračunan i isplaćen putni nalog</w:t>
            </w:r>
          </w:p>
        </w:tc>
      </w:tr>
      <w:tr w:rsidR="000043C4" w:rsidRPr="00084ADC" w14:paraId="5F881EDC" w14:textId="77777777" w:rsidTr="00C93117">
        <w:trPr>
          <w:trHeight w:val="531"/>
        </w:trPr>
        <w:tc>
          <w:tcPr>
            <w:cnfStyle w:val="000010000000" w:firstRow="0" w:lastRow="0" w:firstColumn="0" w:lastColumn="0" w:oddVBand="1" w:evenVBand="0" w:oddHBand="0" w:evenHBand="0" w:firstRowFirstColumn="0" w:firstRowLastColumn="0" w:lastRowFirstColumn="0" w:lastRowLastColumn="0"/>
            <w:tcW w:w="3088" w:type="dxa"/>
            <w:vAlign w:val="center"/>
          </w:tcPr>
          <w:p w14:paraId="74F0AF14" w14:textId="0C34BE4E" w:rsidR="000043C4" w:rsidRPr="00084ADC" w:rsidRDefault="000043C4" w:rsidP="000043C4">
            <w:pPr>
              <w:numPr>
                <w:ilvl w:val="0"/>
                <w:numId w:val="30"/>
              </w:numPr>
              <w:spacing w:after="200" w:line="276" w:lineRule="auto"/>
              <w:contextualSpacing/>
              <w:rPr>
                <w:rFonts w:cs="Arial"/>
                <w:b/>
              </w:rPr>
            </w:pPr>
            <w:r w:rsidRPr="00084ADC">
              <w:rPr>
                <w:rFonts w:cs="Arial"/>
                <w:b/>
              </w:rPr>
              <w:t>Proces javna nabava</w:t>
            </w:r>
          </w:p>
        </w:tc>
        <w:tc>
          <w:tcPr>
            <w:tcW w:w="5813" w:type="dxa"/>
          </w:tcPr>
          <w:p w14:paraId="5E755FC5" w14:textId="77777777" w:rsidR="000043C4" w:rsidRPr="00084ADC" w:rsidRDefault="000043C4" w:rsidP="000043C4">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Proračun i plan nabave; planirana financijska sredstva, zakonski okvir koji određuje način provođenja postupka nabave</w:t>
            </w:r>
          </w:p>
          <w:p w14:paraId="57E7F390" w14:textId="77777777" w:rsidR="000043C4" w:rsidRPr="00084ADC" w:rsidRDefault="000043C4" w:rsidP="000043C4">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Određivanje postupka/načina nabave; donošenje odluke o početku postupka nabave, provođenje postupka nabave; sklapanje ugovora s odabranim ponuditeljem, izvršenje ugovora i praćenje izvršenja ugovora, pohranjivanje dokumentacije</w:t>
            </w:r>
          </w:p>
          <w:p w14:paraId="50797B9D" w14:textId="7877C3D6" w:rsidR="000043C4" w:rsidRPr="00084ADC" w:rsidRDefault="000043C4" w:rsidP="000043C4">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084ADC">
              <w:rPr>
                <w:rFonts w:cs="Arial"/>
                <w:sz w:val="20"/>
                <w:szCs w:val="20"/>
              </w:rPr>
              <w:t>Realizacija planirane nabave</w:t>
            </w:r>
          </w:p>
        </w:tc>
      </w:tr>
    </w:tbl>
    <w:p w14:paraId="51C5AA73" w14:textId="77777777" w:rsidR="00084ADC" w:rsidRDefault="00084ADC"/>
    <w:p w14:paraId="3F7F977E" w14:textId="081C22BF" w:rsidR="00E616FD" w:rsidRDefault="00E616FD"/>
    <w:p w14:paraId="3A6DB914" w14:textId="1E61F6E1" w:rsidR="000B3CC8" w:rsidRDefault="000B3CC8"/>
    <w:p w14:paraId="2F48DB93" w14:textId="3429E35A" w:rsidR="000B3CC8" w:rsidRDefault="000B3CC8"/>
    <w:p w14:paraId="4603D314" w14:textId="74CD7647" w:rsidR="000B3CC8" w:rsidRDefault="000B3CC8"/>
    <w:p w14:paraId="093F7BDB" w14:textId="1AFBB6D9" w:rsidR="000B3CC8" w:rsidRDefault="000B3CC8"/>
    <w:p w14:paraId="45A25CD4" w14:textId="7BD2E4C8" w:rsidR="000B3CC8" w:rsidRDefault="000B3CC8"/>
    <w:p w14:paraId="649FCAC2" w14:textId="6099C01C" w:rsidR="000B3CC8" w:rsidRDefault="000B3CC8"/>
    <w:p w14:paraId="056BD42F" w14:textId="5AA1B5C2" w:rsidR="000B3CC8" w:rsidRDefault="000B3CC8"/>
    <w:p w14:paraId="08C6C55F" w14:textId="01E97746" w:rsidR="000B3CC8" w:rsidRDefault="000B3CC8"/>
    <w:p w14:paraId="74917245" w14:textId="2552B0AA" w:rsidR="000B3CC8" w:rsidRDefault="000B3CC8"/>
    <w:p w14:paraId="70503DE6" w14:textId="250705EC" w:rsidR="000B3CC8" w:rsidRDefault="000B3CC8"/>
    <w:p w14:paraId="197AF180" w14:textId="719FC004" w:rsidR="000B3CC8" w:rsidRDefault="000B3CC8"/>
    <w:p w14:paraId="18965610" w14:textId="5C979C0A" w:rsidR="000B3CC8" w:rsidRDefault="000B3CC8"/>
    <w:p w14:paraId="3F4A0758" w14:textId="6814B408" w:rsidR="000B3CC8" w:rsidRDefault="000B3CC8"/>
    <w:p w14:paraId="7D4B7DB4" w14:textId="54BDBA47" w:rsidR="000B3CC8" w:rsidRDefault="000B3CC8"/>
    <w:p w14:paraId="0DA0285D" w14:textId="61697CAD" w:rsidR="000B3CC8" w:rsidRDefault="000B3CC8"/>
    <w:p w14:paraId="26E0DFBA" w14:textId="62195C51" w:rsidR="000B3CC8" w:rsidRDefault="000B3CC8"/>
    <w:p w14:paraId="01F782BF" w14:textId="7EA605DE" w:rsidR="000B3CC8" w:rsidRDefault="000B3CC8"/>
    <w:p w14:paraId="423C1CF8" w14:textId="62F88FE6" w:rsidR="000B3CC8" w:rsidRDefault="000B3CC8"/>
    <w:p w14:paraId="74B56822" w14:textId="7B99CA3C" w:rsidR="000B3CC8" w:rsidRDefault="000B3CC8"/>
    <w:p w14:paraId="55F05CED" w14:textId="44331712" w:rsidR="000B3CC8" w:rsidRDefault="000B3CC8"/>
    <w:p w14:paraId="7708DC6F" w14:textId="7D8ACAE3" w:rsidR="000B3CC8" w:rsidRDefault="000B3CC8"/>
    <w:p w14:paraId="50966804" w14:textId="0C4395A5" w:rsidR="000B3CC8" w:rsidRDefault="000B3CC8"/>
    <w:p w14:paraId="17D0A160" w14:textId="651FDEFD" w:rsidR="000B3CC8" w:rsidRDefault="000B3CC8"/>
    <w:p w14:paraId="12BA796A" w14:textId="30FCC6BB" w:rsidR="000B3CC8" w:rsidRDefault="000B3CC8"/>
    <w:p w14:paraId="6C60B891" w14:textId="51AC26F4" w:rsidR="000B3CC8" w:rsidRDefault="000B3CC8"/>
    <w:p w14:paraId="545F4BCF" w14:textId="04734252" w:rsidR="000B3CC8" w:rsidRDefault="000B3CC8"/>
    <w:p w14:paraId="54C3F551" w14:textId="3E7A0ABB" w:rsidR="000B3CC8" w:rsidRDefault="000B3CC8"/>
    <w:p w14:paraId="6AFA897D" w14:textId="345D9939" w:rsidR="000B3CC8" w:rsidRDefault="000B3CC8"/>
    <w:p w14:paraId="05CBFC3F" w14:textId="033DC2B7" w:rsidR="000B3CC8" w:rsidRDefault="000B3CC8"/>
    <w:p w14:paraId="73638725" w14:textId="0FF57ACB" w:rsidR="000B3CC8" w:rsidRDefault="000B3CC8"/>
    <w:p w14:paraId="57746588" w14:textId="7F621A14" w:rsidR="000B3CC8" w:rsidRDefault="000B3CC8"/>
    <w:p w14:paraId="718F6FAB" w14:textId="63A9F7D6" w:rsidR="000B3CC8" w:rsidRDefault="000B3CC8"/>
    <w:p w14:paraId="0A95C2E8" w14:textId="1CBB5129" w:rsidR="000B3CC8" w:rsidRDefault="000B3CC8"/>
    <w:p w14:paraId="592542D2" w14:textId="6344278F" w:rsidR="000B3CC8" w:rsidRDefault="000B3CC8"/>
    <w:p w14:paraId="48AE8FB6" w14:textId="18D237E4" w:rsidR="000B3CC8" w:rsidRDefault="000B3CC8"/>
    <w:p w14:paraId="53B6E7EA" w14:textId="18EF81AA" w:rsidR="000B3CC8" w:rsidRDefault="000B3CC8"/>
    <w:p w14:paraId="374E2655" w14:textId="76EFCACE" w:rsidR="000B3CC8" w:rsidRDefault="000B3CC8"/>
    <w:p w14:paraId="6844490E" w14:textId="0302AA47" w:rsidR="000B3CC8" w:rsidRDefault="000B3CC8"/>
    <w:p w14:paraId="184B12C1" w14:textId="6FC4D89A" w:rsidR="000B3CC8" w:rsidRDefault="000B3CC8"/>
    <w:p w14:paraId="6DB67E5C" w14:textId="72FD4CCB" w:rsidR="000B3CC8" w:rsidRDefault="000B3CC8"/>
    <w:p w14:paraId="7A77F1EB" w14:textId="16A9697F" w:rsidR="000B3CC8" w:rsidRDefault="000B3CC8"/>
    <w:p w14:paraId="7C40F4B1" w14:textId="643CFCBF" w:rsidR="000B3CC8" w:rsidRDefault="000B3CC8"/>
    <w:p w14:paraId="05FE5E82" w14:textId="77777777" w:rsidR="00015F5C" w:rsidRDefault="00015F5C"/>
    <w:p w14:paraId="5C4C2BC5" w14:textId="77777777" w:rsidR="00015F5C" w:rsidRDefault="00015F5C"/>
    <w:p w14:paraId="10F5F61B" w14:textId="77777777" w:rsidR="00015F5C" w:rsidRDefault="00015F5C"/>
    <w:p w14:paraId="5E5A4A28" w14:textId="77777777" w:rsidR="00015F5C" w:rsidRDefault="00015F5C"/>
    <w:p w14:paraId="314757A6" w14:textId="77777777" w:rsidR="00015F5C" w:rsidRDefault="00015F5C"/>
    <w:p w14:paraId="560BC4D6" w14:textId="77777777" w:rsidR="00015F5C" w:rsidRDefault="00015F5C"/>
    <w:p w14:paraId="239482C8" w14:textId="77777777" w:rsidR="00015F5C" w:rsidRDefault="00015F5C"/>
    <w:p w14:paraId="63045D1F" w14:textId="77777777" w:rsidR="00015F5C" w:rsidRDefault="00015F5C"/>
    <w:p w14:paraId="67107470" w14:textId="77777777" w:rsidR="00015F5C" w:rsidRDefault="00015F5C"/>
    <w:p w14:paraId="7B995704" w14:textId="77777777" w:rsidR="00015F5C" w:rsidRDefault="00015F5C"/>
    <w:p w14:paraId="12B9248D" w14:textId="29489A7E" w:rsidR="000B3CC8" w:rsidRDefault="000B3CC8"/>
    <w:p w14:paraId="1CE3818F" w14:textId="77777777" w:rsidR="009A1037" w:rsidRPr="00C93117" w:rsidRDefault="00542CC5" w:rsidP="00474165">
      <w:pPr>
        <w:pStyle w:val="Naslov3"/>
        <w:rPr>
          <w:color w:val="42BA97" w:themeColor="accent4"/>
        </w:rPr>
      </w:pPr>
      <w:bookmarkStart w:id="18" w:name="_Toc360714259"/>
      <w:bookmarkStart w:id="19" w:name="_Toc230941893"/>
      <w:r w:rsidRPr="00C93117">
        <w:rPr>
          <w:color w:val="42BA97" w:themeColor="accent4"/>
        </w:rPr>
        <w:t>PROCESI</w:t>
      </w:r>
      <w:bookmarkEnd w:id="18"/>
      <w:bookmarkEnd w:id="19"/>
    </w:p>
    <w:p w14:paraId="5EEE1B0C" w14:textId="77777777" w:rsidR="005E1B5E" w:rsidRDefault="005E1B5E">
      <w:pPr>
        <w:rPr>
          <w:color w:val="FF0000"/>
        </w:rPr>
      </w:pPr>
    </w:p>
    <w:p w14:paraId="6F907BDD" w14:textId="77777777" w:rsidR="00824D9D" w:rsidRDefault="00824D9D">
      <w:pPr>
        <w:rPr>
          <w:color w:val="FF0000"/>
        </w:rPr>
      </w:pPr>
    </w:p>
    <w:p w14:paraId="14ECCBB1" w14:textId="77777777" w:rsidR="00824D9D" w:rsidRDefault="00824D9D">
      <w:pPr>
        <w:rPr>
          <w:color w:val="FF0000"/>
        </w:rPr>
      </w:pPr>
    </w:p>
    <w:p w14:paraId="5B4F0942" w14:textId="77777777" w:rsidR="00824D9D" w:rsidRDefault="00824D9D">
      <w:pPr>
        <w:rPr>
          <w:color w:val="FF0000"/>
        </w:rPr>
      </w:pPr>
    </w:p>
    <w:p w14:paraId="02231F84" w14:textId="77777777" w:rsidR="00824D9D" w:rsidRDefault="00824D9D">
      <w:pPr>
        <w:rPr>
          <w:color w:val="FF0000"/>
        </w:rPr>
      </w:pPr>
    </w:p>
    <w:p w14:paraId="187CCC12" w14:textId="77777777" w:rsidR="00824D9D" w:rsidRDefault="00824D9D">
      <w:pPr>
        <w:rPr>
          <w:color w:val="FF0000"/>
        </w:rPr>
      </w:pPr>
    </w:p>
    <w:p w14:paraId="06AD7C1A" w14:textId="77777777" w:rsidR="00824D9D" w:rsidRDefault="00824D9D">
      <w:pPr>
        <w:rPr>
          <w:color w:val="FF0000"/>
        </w:rPr>
      </w:pPr>
    </w:p>
    <w:p w14:paraId="487EA658" w14:textId="77777777" w:rsidR="00824D9D" w:rsidRDefault="00824D9D">
      <w:pPr>
        <w:rPr>
          <w:color w:val="FF0000"/>
        </w:rPr>
      </w:pPr>
    </w:p>
    <w:p w14:paraId="3DC060F3" w14:textId="77777777" w:rsidR="00824D9D" w:rsidRDefault="00824D9D">
      <w:pPr>
        <w:rPr>
          <w:color w:val="FF0000"/>
        </w:rPr>
      </w:pPr>
    </w:p>
    <w:p w14:paraId="18542219" w14:textId="77777777" w:rsidR="00824D9D" w:rsidRDefault="00824D9D">
      <w:pPr>
        <w:rPr>
          <w:color w:val="FF0000"/>
        </w:rPr>
      </w:pPr>
    </w:p>
    <w:p w14:paraId="6EACC80F" w14:textId="77777777" w:rsidR="00824D9D" w:rsidRDefault="00824D9D">
      <w:pPr>
        <w:rPr>
          <w:color w:val="FF0000"/>
        </w:rPr>
      </w:pPr>
    </w:p>
    <w:p w14:paraId="7583E361" w14:textId="77777777" w:rsidR="00824D9D" w:rsidRDefault="00824D9D">
      <w:pPr>
        <w:rPr>
          <w:color w:val="FF0000"/>
        </w:rPr>
      </w:pPr>
    </w:p>
    <w:p w14:paraId="5FB6EADC" w14:textId="77777777" w:rsidR="00824D9D" w:rsidRDefault="00824D9D">
      <w:pPr>
        <w:rPr>
          <w:color w:val="FF0000"/>
        </w:rPr>
      </w:pPr>
    </w:p>
    <w:p w14:paraId="075CE60C" w14:textId="77777777" w:rsidR="00824D9D" w:rsidRDefault="00824D9D">
      <w:pPr>
        <w:rPr>
          <w:color w:val="FF0000"/>
        </w:rPr>
      </w:pPr>
    </w:p>
    <w:p w14:paraId="11F211F6" w14:textId="77777777" w:rsidR="00824D9D" w:rsidRDefault="00824D9D">
      <w:pPr>
        <w:rPr>
          <w:color w:val="FF0000"/>
        </w:rPr>
      </w:pPr>
    </w:p>
    <w:p w14:paraId="0EA7B54E" w14:textId="77777777" w:rsidR="00824D9D" w:rsidRDefault="00824D9D">
      <w:pPr>
        <w:rPr>
          <w:color w:val="FF0000"/>
        </w:rPr>
      </w:pPr>
    </w:p>
    <w:p w14:paraId="52E327E2" w14:textId="77777777" w:rsidR="00824D9D" w:rsidRDefault="00824D9D">
      <w:pPr>
        <w:rPr>
          <w:color w:val="FF0000"/>
        </w:rPr>
      </w:pPr>
    </w:p>
    <w:p w14:paraId="6F7DEBEE" w14:textId="77777777" w:rsidR="00824D9D" w:rsidRDefault="00824D9D">
      <w:pPr>
        <w:rPr>
          <w:color w:val="FF0000"/>
        </w:rPr>
      </w:pPr>
    </w:p>
    <w:p w14:paraId="4CD0F9B4" w14:textId="6DE0F3AF" w:rsidR="00824D9D" w:rsidRDefault="00824D9D">
      <w:pPr>
        <w:rPr>
          <w:color w:val="FF0000"/>
        </w:rPr>
      </w:pPr>
    </w:p>
    <w:p w14:paraId="69F1723D" w14:textId="6EB87D20" w:rsidR="009E612E" w:rsidRDefault="009E612E">
      <w:pPr>
        <w:rPr>
          <w:color w:val="FF0000"/>
        </w:rPr>
      </w:pPr>
    </w:p>
    <w:p w14:paraId="36A53534" w14:textId="7AF6DA0A" w:rsidR="009E612E" w:rsidRDefault="009E612E">
      <w:pPr>
        <w:rPr>
          <w:color w:val="FF0000"/>
        </w:rPr>
      </w:pPr>
    </w:p>
    <w:p w14:paraId="6B179CC7" w14:textId="03E674E9" w:rsidR="009E612E" w:rsidRDefault="009E612E">
      <w:pPr>
        <w:rPr>
          <w:color w:val="FF0000"/>
        </w:rPr>
      </w:pPr>
    </w:p>
    <w:p w14:paraId="3B1FB070" w14:textId="49C08F74" w:rsidR="009E612E" w:rsidRDefault="009E612E">
      <w:pPr>
        <w:rPr>
          <w:color w:val="FF0000"/>
        </w:rPr>
      </w:pPr>
    </w:p>
    <w:p w14:paraId="7B4C3C04" w14:textId="36A74E5B" w:rsidR="009E612E" w:rsidRDefault="009E612E">
      <w:pPr>
        <w:rPr>
          <w:color w:val="FF0000"/>
        </w:rPr>
      </w:pPr>
    </w:p>
    <w:p w14:paraId="4B75B7EC" w14:textId="7E1DC1C8" w:rsidR="009E612E" w:rsidRDefault="009E612E">
      <w:pPr>
        <w:rPr>
          <w:color w:val="FF0000"/>
        </w:rPr>
      </w:pPr>
    </w:p>
    <w:p w14:paraId="56A008D2" w14:textId="547F412C" w:rsidR="009E612E" w:rsidRDefault="009E612E">
      <w:pPr>
        <w:rPr>
          <w:color w:val="FF0000"/>
        </w:rPr>
      </w:pPr>
    </w:p>
    <w:p w14:paraId="30F40981" w14:textId="1D1D6F82" w:rsidR="009E612E" w:rsidRDefault="009E612E">
      <w:pPr>
        <w:rPr>
          <w:color w:val="FF0000"/>
        </w:rPr>
      </w:pPr>
    </w:p>
    <w:p w14:paraId="54077221" w14:textId="77777777" w:rsidR="00C93117" w:rsidRDefault="00C93117">
      <w:pPr>
        <w:rPr>
          <w:color w:val="FF0000"/>
        </w:rPr>
      </w:pPr>
    </w:p>
    <w:p w14:paraId="1C9C8E1F" w14:textId="77777777" w:rsidR="00C93117" w:rsidRDefault="00C93117">
      <w:pPr>
        <w:rPr>
          <w:color w:val="FF0000"/>
        </w:rPr>
      </w:pPr>
    </w:p>
    <w:p w14:paraId="018117C0" w14:textId="77777777" w:rsidR="00C93117" w:rsidRDefault="00C93117">
      <w:pPr>
        <w:rPr>
          <w:color w:val="FF0000"/>
        </w:rPr>
      </w:pPr>
    </w:p>
    <w:p w14:paraId="4586D159" w14:textId="77777777" w:rsidR="00C93117" w:rsidRDefault="00C93117">
      <w:pPr>
        <w:rPr>
          <w:color w:val="FF0000"/>
        </w:rPr>
      </w:pPr>
    </w:p>
    <w:p w14:paraId="656ACC51" w14:textId="77777777" w:rsidR="00C93117" w:rsidRDefault="00C93117">
      <w:pPr>
        <w:rPr>
          <w:color w:val="FF0000"/>
        </w:rPr>
      </w:pPr>
    </w:p>
    <w:p w14:paraId="0D4B994F" w14:textId="28451F54" w:rsidR="009E612E" w:rsidRDefault="009E612E">
      <w:pPr>
        <w:rPr>
          <w:color w:val="FF0000"/>
        </w:rPr>
      </w:pPr>
    </w:p>
    <w:p w14:paraId="7ECF92C2" w14:textId="7C3E13FC" w:rsidR="009E612E" w:rsidRDefault="009E612E">
      <w:pPr>
        <w:rPr>
          <w:color w:val="FF0000"/>
        </w:rPr>
      </w:pPr>
    </w:p>
    <w:p w14:paraId="74919FF5" w14:textId="11B26C1F" w:rsidR="009E612E" w:rsidRDefault="009E612E">
      <w:pPr>
        <w:rPr>
          <w:color w:val="FF0000"/>
        </w:rPr>
      </w:pPr>
    </w:p>
    <w:p w14:paraId="260121E4" w14:textId="77777777" w:rsidR="00DC7FF8" w:rsidRDefault="00DC7FF8">
      <w:pPr>
        <w:rPr>
          <w:color w:val="FF0000"/>
        </w:rPr>
      </w:pPr>
    </w:p>
    <w:p w14:paraId="3B72AF96" w14:textId="77777777" w:rsidR="00DC7FF8" w:rsidRDefault="00DC7FF8">
      <w:pPr>
        <w:rPr>
          <w:color w:val="FF0000"/>
        </w:rPr>
      </w:pPr>
    </w:p>
    <w:p w14:paraId="1D88E65B" w14:textId="77777777" w:rsidR="00DC7FF8" w:rsidRDefault="00DC7FF8">
      <w:pPr>
        <w:rPr>
          <w:color w:val="FF0000"/>
        </w:rPr>
      </w:pPr>
    </w:p>
    <w:p w14:paraId="3C562430" w14:textId="77777777" w:rsidR="00DC7FF8" w:rsidRDefault="00DC7FF8">
      <w:pPr>
        <w:rPr>
          <w:color w:val="FF0000"/>
        </w:rPr>
      </w:pPr>
    </w:p>
    <w:p w14:paraId="3D9CAAF5" w14:textId="77777777" w:rsidR="00DC7FF8" w:rsidRDefault="00DC7FF8">
      <w:pPr>
        <w:rPr>
          <w:color w:val="FF0000"/>
        </w:rPr>
      </w:pPr>
    </w:p>
    <w:p w14:paraId="391482FE" w14:textId="77777777" w:rsidR="00DC7FF8" w:rsidRDefault="00DC7FF8">
      <w:pPr>
        <w:rPr>
          <w:color w:val="FF0000"/>
        </w:rPr>
      </w:pPr>
    </w:p>
    <w:p w14:paraId="04EAAD51" w14:textId="3A07BDEA" w:rsidR="009E612E" w:rsidRDefault="009E612E">
      <w:pPr>
        <w:rPr>
          <w:color w:val="FF0000"/>
        </w:rPr>
      </w:pPr>
    </w:p>
    <w:p w14:paraId="415D4A61" w14:textId="77777777" w:rsidR="00824D9D" w:rsidRDefault="00824D9D">
      <w:pPr>
        <w:rPr>
          <w:color w:val="FF0000"/>
        </w:rPr>
      </w:pPr>
    </w:p>
    <w:p w14:paraId="3A32EDE9" w14:textId="77777777" w:rsidR="009C74F1" w:rsidRDefault="009C74F1">
      <w:pPr>
        <w:rPr>
          <w:color w:val="FF0000"/>
        </w:rPr>
      </w:pPr>
    </w:p>
    <w:p w14:paraId="4EDDD923" w14:textId="77777777" w:rsidR="009A1037" w:rsidRPr="00C93117" w:rsidRDefault="00542CC5" w:rsidP="00B17181">
      <w:pPr>
        <w:pStyle w:val="Naslov4"/>
        <w:rPr>
          <w:color w:val="42BA97" w:themeColor="accent4"/>
        </w:rPr>
      </w:pPr>
      <w:bookmarkStart w:id="20" w:name="_Toc360714260"/>
      <w:bookmarkStart w:id="21" w:name="_Toc230941894"/>
      <w:r w:rsidRPr="00C93117">
        <w:rPr>
          <w:color w:val="42BA97" w:themeColor="accent4"/>
        </w:rPr>
        <w:lastRenderedPageBreak/>
        <w:t xml:space="preserve">Procesi </w:t>
      </w:r>
      <w:bookmarkEnd w:id="20"/>
      <w:r w:rsidR="00E616FD" w:rsidRPr="00C93117">
        <w:rPr>
          <w:color w:val="42BA97" w:themeColor="accent4"/>
        </w:rPr>
        <w:t>strateškog planiranja</w:t>
      </w:r>
      <w:bookmarkEnd w:id="21"/>
      <w:r w:rsidR="00E616FD" w:rsidRPr="00C93117">
        <w:rPr>
          <w:color w:val="42BA97" w:themeColor="accent4"/>
        </w:rPr>
        <w:t xml:space="preserve"> </w:t>
      </w:r>
    </w:p>
    <w:p w14:paraId="2FDFF739" w14:textId="77777777" w:rsidR="005E1B5E" w:rsidRDefault="005E1B5E">
      <w:pPr>
        <w:rPr>
          <w:color w:val="FF0000"/>
        </w:rPr>
      </w:pPr>
    </w:p>
    <w:p w14:paraId="3E1C0193" w14:textId="77777777" w:rsidR="00574075" w:rsidRDefault="00574075">
      <w:pPr>
        <w:rPr>
          <w:color w:val="FF0000"/>
        </w:rPr>
      </w:pPr>
    </w:p>
    <w:p w14:paraId="53754343" w14:textId="77777777" w:rsidR="00574075" w:rsidRDefault="00574075">
      <w:pPr>
        <w:rPr>
          <w:color w:val="FF0000"/>
        </w:rPr>
      </w:pPr>
    </w:p>
    <w:p w14:paraId="54A23988" w14:textId="77777777" w:rsidR="00574075" w:rsidRDefault="00574075">
      <w:pPr>
        <w:rPr>
          <w:color w:val="FF0000"/>
        </w:rPr>
      </w:pPr>
    </w:p>
    <w:p w14:paraId="6E85E83A" w14:textId="77777777" w:rsidR="00574075" w:rsidRPr="00574075" w:rsidRDefault="00574075" w:rsidP="00574075">
      <w:pPr>
        <w:jc w:val="center"/>
      </w:pPr>
    </w:p>
    <w:p w14:paraId="222AE066" w14:textId="77777777" w:rsidR="00824D9D" w:rsidRPr="00574075" w:rsidRDefault="00824D9D" w:rsidP="00574075">
      <w:pPr>
        <w:jc w:val="center"/>
      </w:pPr>
    </w:p>
    <w:p w14:paraId="1629FC8C" w14:textId="77777777" w:rsidR="00574075" w:rsidRPr="00574075" w:rsidRDefault="00574075" w:rsidP="00574075">
      <w:pPr>
        <w:jc w:val="center"/>
      </w:pPr>
    </w:p>
    <w:p w14:paraId="63CA353D" w14:textId="588F0952" w:rsidR="00574075" w:rsidRDefault="008D2BAC" w:rsidP="00574075">
      <w:pPr>
        <w:jc w:val="center"/>
      </w:pPr>
      <w:r>
        <w:t>1</w:t>
      </w:r>
      <w:r w:rsidR="00574075" w:rsidRPr="00574075">
        <w:t>. Proces godišnjeg izvještavanja o sustavu unutarnjih kontrola</w:t>
      </w:r>
    </w:p>
    <w:p w14:paraId="5F694FB5" w14:textId="77777777" w:rsidR="00574075" w:rsidRPr="00574075" w:rsidRDefault="00574075" w:rsidP="00574075">
      <w:pPr>
        <w:jc w:val="center"/>
      </w:pPr>
    </w:p>
    <w:p w14:paraId="6623B7D5" w14:textId="082F315F" w:rsidR="00574075" w:rsidRDefault="008D2BAC" w:rsidP="00574075">
      <w:pPr>
        <w:jc w:val="center"/>
      </w:pPr>
      <w:r>
        <w:t>2</w:t>
      </w:r>
      <w:r w:rsidR="00574075" w:rsidRPr="00574075">
        <w:t>. Proces izvještavanja o nepravilnostima</w:t>
      </w:r>
    </w:p>
    <w:p w14:paraId="0350417F" w14:textId="77777777" w:rsidR="00574075" w:rsidRPr="00574075" w:rsidRDefault="00574075" w:rsidP="00574075">
      <w:pPr>
        <w:jc w:val="center"/>
      </w:pPr>
    </w:p>
    <w:p w14:paraId="38ED53D1" w14:textId="44DE7387" w:rsidR="00574075" w:rsidRDefault="008D2BAC" w:rsidP="00574075">
      <w:pPr>
        <w:jc w:val="center"/>
      </w:pPr>
      <w:r>
        <w:t>3</w:t>
      </w:r>
      <w:r w:rsidR="004459D8">
        <w:t>. Proces donošenja proračuna JL(R)S</w:t>
      </w:r>
      <w:r w:rsidR="00574075" w:rsidRPr="00574075">
        <w:t xml:space="preserve"> i izvještavanje o izvršenju proračuna</w:t>
      </w:r>
    </w:p>
    <w:p w14:paraId="03B558FD" w14:textId="77777777" w:rsidR="00574075" w:rsidRPr="00574075" w:rsidRDefault="00574075" w:rsidP="00574075">
      <w:pPr>
        <w:jc w:val="center"/>
      </w:pPr>
    </w:p>
    <w:p w14:paraId="5F23A724" w14:textId="78545EE9" w:rsidR="00574075" w:rsidRDefault="008D2BAC" w:rsidP="00574075">
      <w:pPr>
        <w:jc w:val="center"/>
      </w:pPr>
      <w:r>
        <w:t>4</w:t>
      </w:r>
      <w:r w:rsidR="00574075" w:rsidRPr="00574075">
        <w:t xml:space="preserve">. Proces izrade </w:t>
      </w:r>
      <w:r w:rsidR="00A53A08">
        <w:t xml:space="preserve">Provedbenog programa </w:t>
      </w:r>
    </w:p>
    <w:p w14:paraId="75D009FC" w14:textId="77777777" w:rsidR="00574075" w:rsidRPr="00574075" w:rsidRDefault="00574075" w:rsidP="00574075">
      <w:pPr>
        <w:jc w:val="center"/>
      </w:pPr>
    </w:p>
    <w:p w14:paraId="516B27E3" w14:textId="7AD04AC9" w:rsidR="009E612E" w:rsidRDefault="008D2BAC" w:rsidP="003A35E3">
      <w:pPr>
        <w:jc w:val="center"/>
      </w:pPr>
      <w:r>
        <w:t>5</w:t>
      </w:r>
      <w:r w:rsidR="004459D8">
        <w:t xml:space="preserve">. Proces upravljanja i raspolaganja </w:t>
      </w:r>
      <w:r w:rsidR="003A35E3">
        <w:t xml:space="preserve">imovinom </w:t>
      </w:r>
    </w:p>
    <w:p w14:paraId="0C0DCFE7" w14:textId="77777777" w:rsidR="009E612E" w:rsidRDefault="009E612E" w:rsidP="00574075">
      <w:pPr>
        <w:jc w:val="center"/>
      </w:pPr>
    </w:p>
    <w:p w14:paraId="50D3BEBD" w14:textId="77777777" w:rsidR="009C74F1" w:rsidRDefault="009C74F1" w:rsidP="00574075">
      <w:pPr>
        <w:jc w:val="center"/>
      </w:pPr>
    </w:p>
    <w:p w14:paraId="66493BB7" w14:textId="77777777" w:rsidR="009C74F1" w:rsidRPr="00574075" w:rsidRDefault="009C74F1" w:rsidP="00574075">
      <w:pPr>
        <w:jc w:val="center"/>
      </w:pPr>
    </w:p>
    <w:p w14:paraId="2284BA44" w14:textId="77777777" w:rsidR="00824D9D" w:rsidRDefault="00824D9D">
      <w:pPr>
        <w:rPr>
          <w:color w:val="FF0000"/>
        </w:rPr>
      </w:pPr>
    </w:p>
    <w:p w14:paraId="58EA93ED" w14:textId="77777777" w:rsidR="00824D9D" w:rsidRDefault="00824D9D">
      <w:pPr>
        <w:rPr>
          <w:color w:val="FF0000"/>
        </w:rPr>
      </w:pPr>
    </w:p>
    <w:p w14:paraId="3A39C10B" w14:textId="77777777" w:rsidR="00824D9D" w:rsidRDefault="00824D9D">
      <w:pPr>
        <w:rPr>
          <w:color w:val="FF0000"/>
        </w:rPr>
      </w:pPr>
    </w:p>
    <w:p w14:paraId="54AF8395" w14:textId="77777777" w:rsidR="00824D9D" w:rsidRDefault="00824D9D">
      <w:pPr>
        <w:rPr>
          <w:color w:val="FF0000"/>
        </w:rPr>
      </w:pPr>
    </w:p>
    <w:p w14:paraId="6C57DAFF" w14:textId="77777777" w:rsidR="00824D9D" w:rsidRDefault="00824D9D">
      <w:pPr>
        <w:rPr>
          <w:color w:val="FF0000"/>
        </w:rPr>
      </w:pPr>
    </w:p>
    <w:p w14:paraId="017949BF" w14:textId="77777777" w:rsidR="00824D9D" w:rsidRDefault="00824D9D">
      <w:pPr>
        <w:rPr>
          <w:color w:val="FF0000"/>
        </w:rPr>
      </w:pPr>
    </w:p>
    <w:p w14:paraId="250EE773" w14:textId="77777777" w:rsidR="00824D9D" w:rsidRDefault="00824D9D">
      <w:pPr>
        <w:rPr>
          <w:color w:val="FF0000"/>
        </w:rPr>
      </w:pPr>
    </w:p>
    <w:p w14:paraId="47D1F00F" w14:textId="77777777" w:rsidR="00824D9D" w:rsidRDefault="00824D9D">
      <w:pPr>
        <w:rPr>
          <w:color w:val="FF0000"/>
        </w:rPr>
      </w:pPr>
    </w:p>
    <w:p w14:paraId="5BF34727" w14:textId="77777777" w:rsidR="00824D9D" w:rsidRDefault="00824D9D">
      <w:pPr>
        <w:rPr>
          <w:color w:val="FF0000"/>
        </w:rPr>
      </w:pPr>
    </w:p>
    <w:p w14:paraId="1EFD8148" w14:textId="77777777" w:rsidR="00824D9D" w:rsidRDefault="00824D9D">
      <w:pPr>
        <w:rPr>
          <w:color w:val="FF0000"/>
        </w:rPr>
      </w:pPr>
    </w:p>
    <w:p w14:paraId="7E556006" w14:textId="77777777" w:rsidR="00824D9D" w:rsidRDefault="00824D9D">
      <w:pPr>
        <w:rPr>
          <w:color w:val="FF0000"/>
        </w:rPr>
      </w:pPr>
    </w:p>
    <w:p w14:paraId="2C51C137" w14:textId="77777777" w:rsidR="00824D9D" w:rsidRDefault="00824D9D">
      <w:pPr>
        <w:rPr>
          <w:color w:val="FF0000"/>
        </w:rPr>
      </w:pPr>
    </w:p>
    <w:p w14:paraId="576E1858" w14:textId="77777777" w:rsidR="00824D9D" w:rsidRDefault="00824D9D">
      <w:pPr>
        <w:rPr>
          <w:color w:val="FF0000"/>
        </w:rPr>
      </w:pPr>
    </w:p>
    <w:p w14:paraId="35A8DF1B" w14:textId="77777777" w:rsidR="00824D9D" w:rsidRDefault="00824D9D">
      <w:pPr>
        <w:rPr>
          <w:color w:val="FF0000"/>
        </w:rPr>
      </w:pPr>
    </w:p>
    <w:p w14:paraId="2A83E14E" w14:textId="77777777" w:rsidR="00824D9D" w:rsidRDefault="00824D9D">
      <w:pPr>
        <w:rPr>
          <w:color w:val="FF0000"/>
        </w:rPr>
      </w:pPr>
    </w:p>
    <w:p w14:paraId="206746A7" w14:textId="77777777" w:rsidR="00824D9D" w:rsidRDefault="00824D9D">
      <w:pPr>
        <w:rPr>
          <w:color w:val="FF0000"/>
        </w:rPr>
      </w:pPr>
    </w:p>
    <w:p w14:paraId="350E3BED" w14:textId="77777777" w:rsidR="00824D9D" w:rsidRDefault="00824D9D">
      <w:pPr>
        <w:rPr>
          <w:color w:val="FF0000"/>
        </w:rPr>
      </w:pPr>
    </w:p>
    <w:p w14:paraId="7E1DC2F8" w14:textId="77777777" w:rsidR="00824D9D" w:rsidRDefault="00824D9D">
      <w:pPr>
        <w:rPr>
          <w:color w:val="FF0000"/>
        </w:rPr>
      </w:pPr>
    </w:p>
    <w:p w14:paraId="56CD960F" w14:textId="77777777" w:rsidR="00824D9D" w:rsidRDefault="00824D9D">
      <w:pPr>
        <w:rPr>
          <w:color w:val="FF0000"/>
        </w:rPr>
      </w:pPr>
    </w:p>
    <w:p w14:paraId="2802A1EE" w14:textId="77777777" w:rsidR="00824D9D" w:rsidRDefault="00824D9D">
      <w:pPr>
        <w:rPr>
          <w:color w:val="FF0000"/>
        </w:rPr>
      </w:pPr>
    </w:p>
    <w:p w14:paraId="080AF132" w14:textId="77777777" w:rsidR="00824D9D" w:rsidRDefault="00824D9D">
      <w:pPr>
        <w:rPr>
          <w:color w:val="FF0000"/>
        </w:rPr>
      </w:pPr>
    </w:p>
    <w:p w14:paraId="26D3B474" w14:textId="77777777" w:rsidR="00824D9D" w:rsidRDefault="00824D9D">
      <w:pPr>
        <w:rPr>
          <w:color w:val="FF0000"/>
        </w:rPr>
      </w:pPr>
    </w:p>
    <w:p w14:paraId="22BE7CD7" w14:textId="77777777" w:rsidR="00824D9D" w:rsidRDefault="00824D9D">
      <w:pPr>
        <w:rPr>
          <w:color w:val="FF0000"/>
        </w:rPr>
      </w:pPr>
    </w:p>
    <w:p w14:paraId="00C80E83" w14:textId="77777777" w:rsidR="00824D9D" w:rsidRDefault="00824D9D">
      <w:pPr>
        <w:rPr>
          <w:color w:val="FF0000"/>
        </w:rPr>
      </w:pPr>
    </w:p>
    <w:p w14:paraId="15E1793B" w14:textId="77777777" w:rsidR="00824D9D" w:rsidRDefault="00824D9D">
      <w:pPr>
        <w:rPr>
          <w:color w:val="FF0000"/>
        </w:rPr>
      </w:pPr>
    </w:p>
    <w:p w14:paraId="05F48469" w14:textId="77777777" w:rsidR="00824D9D" w:rsidRDefault="00824D9D">
      <w:pPr>
        <w:rPr>
          <w:color w:val="FF0000"/>
        </w:rPr>
      </w:pPr>
    </w:p>
    <w:p w14:paraId="10886310" w14:textId="77777777" w:rsidR="00D24D46" w:rsidRDefault="00D24D46">
      <w:pPr>
        <w:rPr>
          <w:color w:val="FF0000"/>
        </w:rPr>
      </w:pPr>
    </w:p>
    <w:p w14:paraId="5B4D0D67" w14:textId="77777777" w:rsidR="00824D9D" w:rsidRDefault="00824D9D">
      <w:pPr>
        <w:rPr>
          <w:color w:val="FF0000"/>
        </w:rPr>
      </w:pPr>
    </w:p>
    <w:p w14:paraId="4BF2C91B" w14:textId="77777777" w:rsidR="008D2BAC" w:rsidRDefault="008D2BAC">
      <w:pPr>
        <w:rPr>
          <w:color w:val="FF0000"/>
        </w:rPr>
      </w:pPr>
    </w:p>
    <w:p w14:paraId="479F673F" w14:textId="77777777" w:rsidR="008D2BAC" w:rsidRDefault="008D2BAC">
      <w:pPr>
        <w:rPr>
          <w:color w:val="FF0000"/>
        </w:rPr>
      </w:pPr>
    </w:p>
    <w:p w14:paraId="0567D2A2" w14:textId="77777777" w:rsidR="008D2BAC" w:rsidRDefault="008D2BAC">
      <w:pPr>
        <w:rPr>
          <w:color w:val="FF0000"/>
        </w:rPr>
      </w:pPr>
    </w:p>
    <w:p w14:paraId="08FB27A1" w14:textId="77777777" w:rsidR="008D2BAC" w:rsidRDefault="008D2BAC">
      <w:pPr>
        <w:rPr>
          <w:color w:val="FF0000"/>
        </w:rPr>
      </w:pPr>
    </w:p>
    <w:p w14:paraId="36080D89" w14:textId="77777777" w:rsidR="00F07DC3" w:rsidRDefault="00F07DC3">
      <w:pPr>
        <w:rPr>
          <w:color w:val="FF0000"/>
        </w:rPr>
      </w:pPr>
    </w:p>
    <w:p w14:paraId="13B8C88A" w14:textId="77777777" w:rsidR="00824D9D" w:rsidRDefault="00824D9D">
      <w:pPr>
        <w:rPr>
          <w:color w:val="FF0000"/>
        </w:rPr>
      </w:pPr>
    </w:p>
    <w:p w14:paraId="32F20976" w14:textId="77777777" w:rsidR="009C74F1" w:rsidRDefault="009C74F1">
      <w:pPr>
        <w:rPr>
          <w:color w:val="FF0000"/>
        </w:rPr>
      </w:pPr>
    </w:p>
    <w:p w14:paraId="0A61B79B" w14:textId="77777777" w:rsidR="00824D9D" w:rsidRDefault="00824D9D">
      <w:pPr>
        <w:rPr>
          <w:color w:val="FF0000"/>
        </w:rPr>
      </w:pPr>
    </w:p>
    <w:p w14:paraId="61CD7093" w14:textId="77777777" w:rsidR="009A1037" w:rsidRPr="00C93117" w:rsidRDefault="00542CC5" w:rsidP="00B17181">
      <w:pPr>
        <w:pStyle w:val="Naslov4"/>
        <w:rPr>
          <w:color w:val="42BA97" w:themeColor="accent4"/>
        </w:rPr>
      </w:pPr>
      <w:bookmarkStart w:id="22" w:name="_Toc360714261"/>
      <w:bookmarkStart w:id="23" w:name="_Toc230941895"/>
      <w:r w:rsidRPr="00C93117">
        <w:rPr>
          <w:color w:val="42BA97" w:themeColor="accent4"/>
        </w:rPr>
        <w:lastRenderedPageBreak/>
        <w:t xml:space="preserve">Procesi </w:t>
      </w:r>
      <w:bookmarkEnd w:id="22"/>
      <w:r w:rsidR="00E616FD" w:rsidRPr="00C93117">
        <w:rPr>
          <w:color w:val="42BA97" w:themeColor="accent4"/>
        </w:rPr>
        <w:t>operativnog poslovanja</w:t>
      </w:r>
      <w:bookmarkEnd w:id="23"/>
      <w:r w:rsidR="00E616FD" w:rsidRPr="00C93117">
        <w:rPr>
          <w:color w:val="42BA97" w:themeColor="accent4"/>
        </w:rPr>
        <w:t xml:space="preserve"> </w:t>
      </w:r>
    </w:p>
    <w:p w14:paraId="4B38AAE1" w14:textId="052727FB" w:rsidR="00044889" w:rsidRDefault="00044889" w:rsidP="00044889">
      <w:pPr>
        <w:rPr>
          <w:b/>
          <w:i/>
          <w:sz w:val="40"/>
          <w:szCs w:val="40"/>
          <w:u w:val="single"/>
        </w:rPr>
      </w:pPr>
    </w:p>
    <w:p w14:paraId="4A357896" w14:textId="77777777" w:rsidR="00044889" w:rsidRDefault="00044889" w:rsidP="00044889">
      <w:pPr>
        <w:rPr>
          <w:b/>
          <w:i/>
          <w:sz w:val="40"/>
          <w:szCs w:val="40"/>
          <w:u w:val="single"/>
        </w:rPr>
      </w:pPr>
    </w:p>
    <w:p w14:paraId="3AE0A3F0" w14:textId="77777777" w:rsidR="00824D9D" w:rsidRDefault="00574075" w:rsidP="00574075">
      <w:pPr>
        <w:jc w:val="center"/>
      </w:pPr>
      <w:bookmarkStart w:id="24" w:name="_Hlk14082789"/>
      <w:r w:rsidRPr="00574075">
        <w:t xml:space="preserve">1. Proces </w:t>
      </w:r>
      <w:r>
        <w:t>kontrole godišnjih izvještaja o funkcioniranju sustava unutarnjih kontrola</w:t>
      </w:r>
    </w:p>
    <w:bookmarkEnd w:id="24"/>
    <w:p w14:paraId="56FE0CF9" w14:textId="77777777" w:rsidR="00574075" w:rsidRDefault="00574075" w:rsidP="00574075">
      <w:pPr>
        <w:jc w:val="center"/>
      </w:pPr>
    </w:p>
    <w:p w14:paraId="6B447DAD" w14:textId="77777777" w:rsidR="00574075" w:rsidRDefault="00574075" w:rsidP="00574075">
      <w:pPr>
        <w:jc w:val="center"/>
      </w:pPr>
      <w:r>
        <w:t>2. Proces arhiviranja</w:t>
      </w:r>
    </w:p>
    <w:p w14:paraId="3D965227" w14:textId="77777777" w:rsidR="00574075" w:rsidRDefault="00574075" w:rsidP="00574075">
      <w:pPr>
        <w:jc w:val="center"/>
      </w:pPr>
    </w:p>
    <w:p w14:paraId="4ADA8932" w14:textId="77777777" w:rsidR="00574075" w:rsidRDefault="004C49CB" w:rsidP="00574075">
      <w:pPr>
        <w:jc w:val="center"/>
      </w:pPr>
      <w:r>
        <w:t>3. P</w:t>
      </w:r>
      <w:r w:rsidR="00574075">
        <w:t>roces suštinske i formalne kontrole prilikom zaprimanja roba, radova i usluga</w:t>
      </w:r>
    </w:p>
    <w:p w14:paraId="3CCE13A3" w14:textId="77777777" w:rsidR="00574075" w:rsidRDefault="00574075" w:rsidP="00574075">
      <w:pPr>
        <w:jc w:val="center"/>
      </w:pPr>
    </w:p>
    <w:p w14:paraId="48D43133" w14:textId="77777777" w:rsidR="00574075" w:rsidRDefault="00574075" w:rsidP="00574075">
      <w:pPr>
        <w:jc w:val="center"/>
      </w:pPr>
      <w:r>
        <w:t xml:space="preserve">4. Proces stvaranja ugovornih obveza </w:t>
      </w:r>
    </w:p>
    <w:p w14:paraId="0F705B54" w14:textId="77777777" w:rsidR="00574075" w:rsidRDefault="00574075" w:rsidP="00574075">
      <w:pPr>
        <w:jc w:val="center"/>
      </w:pPr>
    </w:p>
    <w:p w14:paraId="646C6B46" w14:textId="77777777" w:rsidR="00574075" w:rsidRDefault="00574075" w:rsidP="00574075">
      <w:pPr>
        <w:jc w:val="center"/>
      </w:pPr>
      <w:r>
        <w:t>5. Proces zaštite na radu i protupožarne zaštite</w:t>
      </w:r>
    </w:p>
    <w:p w14:paraId="2E5C3A64" w14:textId="77777777" w:rsidR="00574075" w:rsidRDefault="00574075" w:rsidP="00574075">
      <w:pPr>
        <w:jc w:val="center"/>
      </w:pPr>
    </w:p>
    <w:p w14:paraId="2338DFA1" w14:textId="77777777" w:rsidR="00574075" w:rsidRDefault="00574075" w:rsidP="00574075">
      <w:pPr>
        <w:jc w:val="center"/>
      </w:pPr>
      <w:r>
        <w:t>6. Proces zasnivanja radnog odnosa</w:t>
      </w:r>
    </w:p>
    <w:p w14:paraId="57E7DA09" w14:textId="77777777" w:rsidR="00574075" w:rsidRDefault="00574075" w:rsidP="00574075">
      <w:pPr>
        <w:jc w:val="center"/>
      </w:pPr>
    </w:p>
    <w:p w14:paraId="74A46E19" w14:textId="77777777" w:rsidR="00574075" w:rsidRDefault="00574075" w:rsidP="00574075">
      <w:pPr>
        <w:jc w:val="center"/>
      </w:pPr>
      <w:r>
        <w:t>7. Proces održavanja sjednica Općinskog vijeća</w:t>
      </w:r>
    </w:p>
    <w:p w14:paraId="6320A553" w14:textId="77777777" w:rsidR="00574075" w:rsidRDefault="00574075" w:rsidP="00574075">
      <w:pPr>
        <w:jc w:val="center"/>
      </w:pPr>
    </w:p>
    <w:p w14:paraId="76733EE2" w14:textId="77777777" w:rsidR="00574075" w:rsidRDefault="00574075" w:rsidP="00574075">
      <w:pPr>
        <w:jc w:val="center"/>
      </w:pPr>
      <w:r>
        <w:t>8. Proces osiguranja</w:t>
      </w:r>
      <w:r w:rsidR="004C49CB">
        <w:t xml:space="preserve"> imovine i osoba</w:t>
      </w:r>
    </w:p>
    <w:p w14:paraId="3E406D39" w14:textId="77777777" w:rsidR="00574075" w:rsidRDefault="00574075" w:rsidP="00574075">
      <w:pPr>
        <w:jc w:val="center"/>
      </w:pPr>
    </w:p>
    <w:p w14:paraId="48AAE6C5" w14:textId="77777777" w:rsidR="00574075" w:rsidRDefault="00574075" w:rsidP="00574075">
      <w:pPr>
        <w:jc w:val="center"/>
      </w:pPr>
      <w:r>
        <w:t>9. Proces zastupanja Općine u parničnom postupku</w:t>
      </w:r>
    </w:p>
    <w:p w14:paraId="5F63DCD8" w14:textId="77777777" w:rsidR="00574075" w:rsidRDefault="00574075" w:rsidP="00574075">
      <w:pPr>
        <w:jc w:val="center"/>
      </w:pPr>
    </w:p>
    <w:p w14:paraId="151C3D09" w14:textId="77777777" w:rsidR="00574075" w:rsidRDefault="00574075" w:rsidP="00574075">
      <w:pPr>
        <w:jc w:val="center"/>
      </w:pPr>
      <w:r>
        <w:t>10. Proces održavanja objekata</w:t>
      </w:r>
    </w:p>
    <w:p w14:paraId="11E38A31" w14:textId="2C19F1A2" w:rsidR="003A35E3" w:rsidRDefault="003A35E3" w:rsidP="00574075">
      <w:pPr>
        <w:jc w:val="center"/>
      </w:pPr>
    </w:p>
    <w:p w14:paraId="0F08A3FD" w14:textId="1A0021C9" w:rsidR="003A35E3" w:rsidRDefault="003A35E3" w:rsidP="00574075">
      <w:pPr>
        <w:jc w:val="center"/>
      </w:pPr>
      <w:r>
        <w:t>11. Proces savjetovanja s javnošću</w:t>
      </w:r>
    </w:p>
    <w:p w14:paraId="77792AFD" w14:textId="77777777" w:rsidR="003A35E3" w:rsidRDefault="003A35E3" w:rsidP="00574075">
      <w:pPr>
        <w:jc w:val="center"/>
      </w:pPr>
    </w:p>
    <w:p w14:paraId="1F724439" w14:textId="6825B759" w:rsidR="003A35E3" w:rsidRDefault="003A35E3" w:rsidP="00574075">
      <w:pPr>
        <w:jc w:val="center"/>
      </w:pPr>
      <w:r>
        <w:t>12. Proces obveza tijela javne vlasti prema korisnicima informacija</w:t>
      </w:r>
    </w:p>
    <w:p w14:paraId="01DDF594" w14:textId="77777777" w:rsidR="003A35E3" w:rsidRDefault="003A35E3" w:rsidP="00574075">
      <w:pPr>
        <w:jc w:val="center"/>
      </w:pPr>
    </w:p>
    <w:p w14:paraId="41C1B38E" w14:textId="497410C2" w:rsidR="003A35E3" w:rsidRDefault="003A35E3" w:rsidP="00574075">
      <w:pPr>
        <w:jc w:val="center"/>
      </w:pPr>
      <w:r>
        <w:t xml:space="preserve">13. Proces upravnog postupka </w:t>
      </w:r>
    </w:p>
    <w:p w14:paraId="7D7D4A68" w14:textId="77777777" w:rsidR="003A35E3" w:rsidRDefault="003A35E3" w:rsidP="00574075">
      <w:pPr>
        <w:jc w:val="center"/>
      </w:pPr>
    </w:p>
    <w:p w14:paraId="6E1BA2A8" w14:textId="34DF1CEC" w:rsidR="003A35E3" w:rsidRDefault="003A35E3" w:rsidP="00574075">
      <w:pPr>
        <w:jc w:val="center"/>
      </w:pPr>
      <w:r>
        <w:t xml:space="preserve">14. Proces održavanja komunalne infrastrukture </w:t>
      </w:r>
    </w:p>
    <w:p w14:paraId="41AFBB53" w14:textId="77777777" w:rsidR="003A35E3" w:rsidRDefault="003A35E3" w:rsidP="00574075">
      <w:pPr>
        <w:jc w:val="center"/>
      </w:pPr>
    </w:p>
    <w:p w14:paraId="2A3C1746" w14:textId="4C0742C6" w:rsidR="003A35E3" w:rsidRDefault="002156E2" w:rsidP="00EC4498">
      <w:pPr>
        <w:ind w:left="360"/>
        <w:jc w:val="center"/>
      </w:pPr>
      <w:r>
        <w:t xml:space="preserve">15. </w:t>
      </w:r>
      <w:r w:rsidR="00EC4498" w:rsidRPr="00EC4498">
        <w:t>Proces utvrđivanja obveznika komunalne naknade i komunalnog doprinosa</w:t>
      </w:r>
    </w:p>
    <w:p w14:paraId="48303E8B" w14:textId="77777777" w:rsidR="00EC4498" w:rsidRDefault="00EC4498" w:rsidP="00EC4498">
      <w:pPr>
        <w:ind w:left="360"/>
        <w:jc w:val="center"/>
      </w:pPr>
    </w:p>
    <w:p w14:paraId="6935BAB8" w14:textId="77777777" w:rsidR="003A35E3" w:rsidRPr="003A35E3" w:rsidRDefault="003A35E3" w:rsidP="003A35E3">
      <w:pPr>
        <w:pStyle w:val="Odlomakpopisa"/>
        <w:ind w:left="720"/>
        <w:rPr>
          <w:bCs/>
          <w:iCs/>
          <w:sz w:val="40"/>
          <w:szCs w:val="40"/>
        </w:rPr>
      </w:pPr>
    </w:p>
    <w:p w14:paraId="775E51B1" w14:textId="77777777" w:rsidR="00824D9D" w:rsidRDefault="00824D9D" w:rsidP="00824D9D">
      <w:pPr>
        <w:rPr>
          <w:b/>
          <w:i/>
          <w:sz w:val="40"/>
          <w:szCs w:val="40"/>
          <w:u w:val="single"/>
        </w:rPr>
      </w:pPr>
    </w:p>
    <w:p w14:paraId="7870E1D1" w14:textId="77777777" w:rsidR="00824D9D" w:rsidRDefault="00824D9D" w:rsidP="00824D9D">
      <w:pPr>
        <w:rPr>
          <w:b/>
          <w:i/>
          <w:sz w:val="40"/>
          <w:szCs w:val="40"/>
          <w:u w:val="single"/>
        </w:rPr>
      </w:pPr>
    </w:p>
    <w:p w14:paraId="1D940C22" w14:textId="77777777" w:rsidR="00824D9D" w:rsidRDefault="00824D9D" w:rsidP="00824D9D">
      <w:pPr>
        <w:rPr>
          <w:b/>
          <w:i/>
          <w:sz w:val="40"/>
          <w:szCs w:val="40"/>
          <w:u w:val="single"/>
        </w:rPr>
      </w:pPr>
    </w:p>
    <w:p w14:paraId="53A23BE8" w14:textId="77777777" w:rsidR="00824D9D" w:rsidRDefault="00824D9D" w:rsidP="00824D9D">
      <w:pPr>
        <w:rPr>
          <w:b/>
          <w:i/>
          <w:sz w:val="40"/>
          <w:szCs w:val="40"/>
          <w:u w:val="single"/>
        </w:rPr>
      </w:pPr>
    </w:p>
    <w:p w14:paraId="11E11F08" w14:textId="77777777" w:rsidR="00824D9D" w:rsidRDefault="00824D9D" w:rsidP="00824D9D">
      <w:pPr>
        <w:rPr>
          <w:b/>
          <w:i/>
          <w:sz w:val="40"/>
          <w:szCs w:val="40"/>
          <w:u w:val="single"/>
        </w:rPr>
      </w:pPr>
    </w:p>
    <w:p w14:paraId="04703107" w14:textId="77777777" w:rsidR="00824D9D" w:rsidRDefault="00824D9D" w:rsidP="00824D9D">
      <w:pPr>
        <w:rPr>
          <w:b/>
          <w:i/>
          <w:sz w:val="40"/>
          <w:szCs w:val="40"/>
          <w:u w:val="single"/>
        </w:rPr>
      </w:pPr>
    </w:p>
    <w:p w14:paraId="5F159915" w14:textId="77777777" w:rsidR="00824D9D" w:rsidRDefault="00824D9D" w:rsidP="00824D9D">
      <w:pPr>
        <w:rPr>
          <w:b/>
          <w:i/>
          <w:sz w:val="40"/>
          <w:szCs w:val="40"/>
          <w:u w:val="single"/>
        </w:rPr>
      </w:pPr>
    </w:p>
    <w:p w14:paraId="5A9E95AA" w14:textId="77777777" w:rsidR="00824D9D" w:rsidRDefault="00824D9D" w:rsidP="00824D9D">
      <w:pPr>
        <w:rPr>
          <w:b/>
          <w:i/>
          <w:sz w:val="40"/>
          <w:szCs w:val="40"/>
          <w:u w:val="single"/>
        </w:rPr>
      </w:pPr>
    </w:p>
    <w:p w14:paraId="10E08F33" w14:textId="7E59161A" w:rsidR="00824D9D" w:rsidRDefault="00824D9D" w:rsidP="00824D9D">
      <w:pPr>
        <w:rPr>
          <w:b/>
          <w:i/>
          <w:sz w:val="40"/>
          <w:szCs w:val="40"/>
          <w:u w:val="single"/>
        </w:rPr>
      </w:pPr>
    </w:p>
    <w:p w14:paraId="5DBE3205" w14:textId="77777777" w:rsidR="009C74F1" w:rsidRDefault="009C74F1" w:rsidP="00824D9D">
      <w:pPr>
        <w:rPr>
          <w:b/>
          <w:i/>
          <w:sz w:val="40"/>
          <w:szCs w:val="40"/>
          <w:u w:val="single"/>
        </w:rPr>
      </w:pPr>
    </w:p>
    <w:p w14:paraId="6491C0A8" w14:textId="77777777" w:rsidR="009A1037" w:rsidRPr="00C93117" w:rsidRDefault="00542CC5" w:rsidP="00B17181">
      <w:pPr>
        <w:pStyle w:val="Naslov4"/>
        <w:rPr>
          <w:color w:val="42BA97" w:themeColor="accent4"/>
        </w:rPr>
      </w:pPr>
      <w:bookmarkStart w:id="25" w:name="_Toc360714262"/>
      <w:bookmarkStart w:id="26" w:name="_Toc230941896"/>
      <w:r w:rsidRPr="00C93117">
        <w:rPr>
          <w:color w:val="42BA97" w:themeColor="accent4"/>
        </w:rPr>
        <w:lastRenderedPageBreak/>
        <w:t xml:space="preserve">Procesi </w:t>
      </w:r>
      <w:bookmarkEnd w:id="25"/>
      <w:r w:rsidR="00E616FD" w:rsidRPr="00C93117">
        <w:rPr>
          <w:color w:val="42BA97" w:themeColor="accent4"/>
        </w:rPr>
        <w:t>knjigovodstvenih poslova i nabave</w:t>
      </w:r>
      <w:bookmarkEnd w:id="26"/>
      <w:r w:rsidR="00E616FD" w:rsidRPr="00C93117">
        <w:rPr>
          <w:color w:val="42BA97" w:themeColor="accent4"/>
        </w:rPr>
        <w:t xml:space="preserve"> </w:t>
      </w:r>
    </w:p>
    <w:p w14:paraId="4698DAE0" w14:textId="77777777" w:rsidR="005E1B5E" w:rsidRDefault="005E1B5E" w:rsidP="00824D9D">
      <w:pPr>
        <w:rPr>
          <w:b/>
          <w:i/>
          <w:sz w:val="40"/>
          <w:szCs w:val="40"/>
          <w:u w:val="single"/>
        </w:rPr>
      </w:pPr>
    </w:p>
    <w:p w14:paraId="7111A827" w14:textId="77777777" w:rsidR="00574075" w:rsidRDefault="00574075" w:rsidP="00574075">
      <w:pPr>
        <w:jc w:val="center"/>
      </w:pPr>
      <w:r w:rsidRPr="00574075">
        <w:t xml:space="preserve">1. Proces </w:t>
      </w:r>
      <w:r>
        <w:t>isplata plaća i naknada</w:t>
      </w:r>
    </w:p>
    <w:p w14:paraId="4D6CC5C5" w14:textId="77777777" w:rsidR="00A64AA3" w:rsidRDefault="00A64AA3" w:rsidP="00574075">
      <w:pPr>
        <w:jc w:val="center"/>
      </w:pPr>
    </w:p>
    <w:p w14:paraId="60EBFC18" w14:textId="77777777" w:rsidR="00574075" w:rsidRDefault="00574075" w:rsidP="00574075">
      <w:pPr>
        <w:jc w:val="center"/>
      </w:pPr>
      <w:r>
        <w:t>2. Proces obračuna bolovanja</w:t>
      </w:r>
    </w:p>
    <w:p w14:paraId="58330347" w14:textId="77777777" w:rsidR="00A64AA3" w:rsidRDefault="00A64AA3" w:rsidP="00574075">
      <w:pPr>
        <w:jc w:val="center"/>
      </w:pPr>
    </w:p>
    <w:p w14:paraId="38119D79" w14:textId="77777777" w:rsidR="00574075" w:rsidRDefault="00574075" w:rsidP="00574075">
      <w:pPr>
        <w:jc w:val="center"/>
      </w:pPr>
      <w:r>
        <w:t xml:space="preserve">3. </w:t>
      </w:r>
      <w:r w:rsidR="004C49CB" w:rsidRPr="004C49CB">
        <w:t>Proces usklađivanja analitičkih evidencija i glavne knjige</w:t>
      </w:r>
    </w:p>
    <w:p w14:paraId="16D30D44" w14:textId="77777777" w:rsidR="00A64AA3" w:rsidRDefault="00A64AA3" w:rsidP="00574075">
      <w:pPr>
        <w:jc w:val="center"/>
      </w:pPr>
    </w:p>
    <w:p w14:paraId="39B0A92B" w14:textId="77777777" w:rsidR="00574075" w:rsidRDefault="00574075" w:rsidP="00574075">
      <w:pPr>
        <w:jc w:val="center"/>
      </w:pPr>
      <w:r>
        <w:t xml:space="preserve">4. </w:t>
      </w:r>
      <w:r w:rsidR="00A64AA3">
        <w:t>P</w:t>
      </w:r>
      <w:r>
        <w:t xml:space="preserve">roces </w:t>
      </w:r>
      <w:r w:rsidR="00A64AA3">
        <w:t>izrade godišnjeg obračuna</w:t>
      </w:r>
    </w:p>
    <w:p w14:paraId="4956AAB1" w14:textId="77777777" w:rsidR="00A64AA3" w:rsidRDefault="00A64AA3" w:rsidP="00574075">
      <w:pPr>
        <w:jc w:val="center"/>
      </w:pPr>
    </w:p>
    <w:p w14:paraId="1CDF1A80" w14:textId="77777777" w:rsidR="00A64AA3" w:rsidRDefault="00A64AA3" w:rsidP="00574075">
      <w:pPr>
        <w:jc w:val="center"/>
      </w:pPr>
      <w:r>
        <w:t>5. Proces</w:t>
      </w:r>
      <w:r w:rsidR="004C49CB">
        <w:t xml:space="preserve"> izrade</w:t>
      </w:r>
      <w:r>
        <w:t xml:space="preserve"> financijskih izvješća</w:t>
      </w:r>
    </w:p>
    <w:p w14:paraId="36085DF1" w14:textId="77777777" w:rsidR="00A64AA3" w:rsidRDefault="00A64AA3" w:rsidP="00574075">
      <w:pPr>
        <w:jc w:val="center"/>
      </w:pPr>
    </w:p>
    <w:p w14:paraId="7A08BE4A" w14:textId="77777777" w:rsidR="00A64AA3" w:rsidRDefault="00A64AA3" w:rsidP="00574075">
      <w:pPr>
        <w:jc w:val="center"/>
      </w:pPr>
      <w:r>
        <w:t>6. Proces knjigovodstva</w:t>
      </w:r>
    </w:p>
    <w:p w14:paraId="3C79119F" w14:textId="77777777" w:rsidR="00A64AA3" w:rsidRDefault="00A64AA3" w:rsidP="00574075">
      <w:pPr>
        <w:jc w:val="center"/>
      </w:pPr>
    </w:p>
    <w:p w14:paraId="0BA5DA9B" w14:textId="77777777" w:rsidR="00A64AA3" w:rsidRDefault="00A64AA3" w:rsidP="00574075">
      <w:pPr>
        <w:jc w:val="center"/>
      </w:pPr>
      <w:r>
        <w:t>7. Proces zaprimanja, likvidacije i plaćanja računa</w:t>
      </w:r>
    </w:p>
    <w:p w14:paraId="74C0179D" w14:textId="77777777" w:rsidR="00A64AA3" w:rsidRDefault="00A64AA3" w:rsidP="00574075">
      <w:pPr>
        <w:jc w:val="center"/>
      </w:pPr>
    </w:p>
    <w:p w14:paraId="0856E1CB" w14:textId="77777777" w:rsidR="00A64AA3" w:rsidRDefault="00A64AA3" w:rsidP="00574075">
      <w:pPr>
        <w:jc w:val="center"/>
      </w:pPr>
      <w:r>
        <w:t xml:space="preserve">8. Proces godišnjeg popisa imovine i obveza </w:t>
      </w:r>
    </w:p>
    <w:p w14:paraId="0820D0B0" w14:textId="77777777" w:rsidR="00A64AA3" w:rsidRDefault="00A64AA3" w:rsidP="00574075">
      <w:pPr>
        <w:jc w:val="center"/>
      </w:pPr>
    </w:p>
    <w:p w14:paraId="6DF29C4B" w14:textId="77777777" w:rsidR="00A64AA3" w:rsidRDefault="00A64AA3" w:rsidP="00574075">
      <w:pPr>
        <w:jc w:val="center"/>
      </w:pPr>
      <w:r>
        <w:t>9. Proces naplate prihoda</w:t>
      </w:r>
    </w:p>
    <w:p w14:paraId="0F62D778" w14:textId="77777777" w:rsidR="00A64AA3" w:rsidRDefault="00A64AA3" w:rsidP="00574075">
      <w:pPr>
        <w:jc w:val="center"/>
      </w:pPr>
    </w:p>
    <w:p w14:paraId="5DF0D190" w14:textId="77777777" w:rsidR="00A64AA3" w:rsidRDefault="00A64AA3" w:rsidP="00574075">
      <w:pPr>
        <w:jc w:val="center"/>
      </w:pPr>
      <w:r>
        <w:t>10. Proces zaduživanja, davanja suglasnosti i jamstava</w:t>
      </w:r>
    </w:p>
    <w:p w14:paraId="7AA45946" w14:textId="77777777" w:rsidR="00A64AA3" w:rsidRDefault="00A64AA3" w:rsidP="00574075">
      <w:pPr>
        <w:jc w:val="center"/>
      </w:pPr>
    </w:p>
    <w:p w14:paraId="0E01DC14" w14:textId="77777777" w:rsidR="00A64AA3" w:rsidRDefault="00A64AA3" w:rsidP="00574075">
      <w:pPr>
        <w:jc w:val="center"/>
      </w:pPr>
      <w:r>
        <w:t>11. Proces isplaćivanja i kontrole donacija, pomoći i subvencija</w:t>
      </w:r>
    </w:p>
    <w:p w14:paraId="7864924D" w14:textId="77777777" w:rsidR="00A64AA3" w:rsidRDefault="00A64AA3" w:rsidP="00574075">
      <w:pPr>
        <w:jc w:val="center"/>
      </w:pPr>
    </w:p>
    <w:p w14:paraId="20CCB290" w14:textId="023C395C" w:rsidR="00A64AA3" w:rsidRDefault="00A64AA3" w:rsidP="00DC7FF8">
      <w:pPr>
        <w:jc w:val="center"/>
      </w:pPr>
      <w:r>
        <w:t xml:space="preserve">12. </w:t>
      </w:r>
      <w:r w:rsidR="00DC7FF8" w:rsidRPr="00DC7FF8">
        <w:t>Proces kontrole namjenskog utroška sredstava terenskom provjerom</w:t>
      </w:r>
    </w:p>
    <w:p w14:paraId="1FBF5FCD" w14:textId="77777777" w:rsidR="00DC7FF8" w:rsidRDefault="00DC7FF8" w:rsidP="00DC7FF8">
      <w:pPr>
        <w:jc w:val="center"/>
      </w:pPr>
    </w:p>
    <w:p w14:paraId="67EB106F" w14:textId="502EA990" w:rsidR="00A64AA3" w:rsidRDefault="00A64AA3" w:rsidP="00574075">
      <w:pPr>
        <w:jc w:val="center"/>
      </w:pPr>
      <w:r>
        <w:t>1</w:t>
      </w:r>
      <w:r w:rsidR="00936372">
        <w:t>3</w:t>
      </w:r>
      <w:r>
        <w:t xml:space="preserve">. Proces izrade i donošenja Plana nabave </w:t>
      </w:r>
    </w:p>
    <w:p w14:paraId="3FE24F29" w14:textId="77777777" w:rsidR="00EB2EBA" w:rsidRDefault="00EB2EBA" w:rsidP="00574075">
      <w:pPr>
        <w:jc w:val="center"/>
      </w:pPr>
    </w:p>
    <w:p w14:paraId="6803B3C1" w14:textId="350A5353" w:rsidR="00EB2EBA" w:rsidRDefault="00EB2EBA" w:rsidP="00574075">
      <w:pPr>
        <w:jc w:val="center"/>
      </w:pPr>
      <w:r>
        <w:t>1</w:t>
      </w:r>
      <w:r w:rsidR="00936372">
        <w:t>4</w:t>
      </w:r>
      <w:r>
        <w:t>. Proces blagajničkog poslovanja</w:t>
      </w:r>
    </w:p>
    <w:p w14:paraId="7113E779" w14:textId="77777777" w:rsidR="00EB2EBA" w:rsidRDefault="00EB2EBA" w:rsidP="00574075">
      <w:pPr>
        <w:jc w:val="center"/>
      </w:pPr>
    </w:p>
    <w:p w14:paraId="23A41088" w14:textId="6663C8E4" w:rsidR="00EB2EBA" w:rsidRDefault="00EB2EBA" w:rsidP="00574075">
      <w:pPr>
        <w:jc w:val="center"/>
      </w:pPr>
      <w:r>
        <w:t>1</w:t>
      </w:r>
      <w:r w:rsidR="00936372">
        <w:t>5</w:t>
      </w:r>
      <w:r>
        <w:t>. Proces izdavanja i obračuna putnih naloga</w:t>
      </w:r>
    </w:p>
    <w:p w14:paraId="41DFF14F" w14:textId="77777777" w:rsidR="00EC4498" w:rsidRDefault="00EC4498" w:rsidP="00574075">
      <w:pPr>
        <w:jc w:val="center"/>
      </w:pPr>
    </w:p>
    <w:p w14:paraId="2C0731D4" w14:textId="1E278F4A" w:rsidR="00EC4498" w:rsidRDefault="00EC4498" w:rsidP="00DC7FF8">
      <w:pPr>
        <w:tabs>
          <w:tab w:val="left" w:pos="1635"/>
        </w:tabs>
        <w:ind w:left="720"/>
        <w:jc w:val="center"/>
      </w:pPr>
      <w:r>
        <w:t xml:space="preserve">16. </w:t>
      </w:r>
      <w:r w:rsidR="00DC7FF8">
        <w:t>Proces javne nabave</w:t>
      </w:r>
    </w:p>
    <w:p w14:paraId="681B09BF" w14:textId="77777777" w:rsidR="00EB2EBA" w:rsidRDefault="00EB2EBA" w:rsidP="00EB2EBA"/>
    <w:p w14:paraId="7051C424" w14:textId="77777777" w:rsidR="00824D9D" w:rsidRDefault="00824D9D" w:rsidP="00824D9D">
      <w:pPr>
        <w:rPr>
          <w:b/>
          <w:i/>
          <w:sz w:val="40"/>
          <w:szCs w:val="40"/>
          <w:u w:val="single"/>
        </w:rPr>
      </w:pPr>
    </w:p>
    <w:p w14:paraId="0BDE9E87" w14:textId="77777777" w:rsidR="00A64AA3" w:rsidRDefault="00A64AA3" w:rsidP="00824D9D">
      <w:pPr>
        <w:rPr>
          <w:b/>
          <w:i/>
          <w:sz w:val="40"/>
          <w:szCs w:val="40"/>
          <w:u w:val="single"/>
        </w:rPr>
      </w:pPr>
    </w:p>
    <w:p w14:paraId="767467D9" w14:textId="77777777" w:rsidR="00824D9D" w:rsidRDefault="00824D9D" w:rsidP="00824D9D">
      <w:pPr>
        <w:rPr>
          <w:b/>
          <w:i/>
          <w:sz w:val="40"/>
          <w:szCs w:val="40"/>
          <w:u w:val="single"/>
        </w:rPr>
      </w:pPr>
    </w:p>
    <w:p w14:paraId="6AC0E29F" w14:textId="77777777" w:rsidR="00824D9D" w:rsidRDefault="00824D9D" w:rsidP="00824D9D">
      <w:pPr>
        <w:rPr>
          <w:b/>
          <w:i/>
          <w:sz w:val="40"/>
          <w:szCs w:val="40"/>
          <w:u w:val="single"/>
        </w:rPr>
      </w:pPr>
    </w:p>
    <w:p w14:paraId="04C2D218" w14:textId="77777777" w:rsidR="00824D9D" w:rsidRDefault="00824D9D" w:rsidP="00824D9D">
      <w:pPr>
        <w:rPr>
          <w:b/>
          <w:i/>
          <w:sz w:val="40"/>
          <w:szCs w:val="40"/>
          <w:u w:val="single"/>
        </w:rPr>
      </w:pPr>
    </w:p>
    <w:p w14:paraId="41029E83" w14:textId="77777777" w:rsidR="00824D9D" w:rsidRDefault="00824D9D" w:rsidP="00824D9D">
      <w:pPr>
        <w:rPr>
          <w:b/>
          <w:i/>
          <w:sz w:val="40"/>
          <w:szCs w:val="40"/>
          <w:u w:val="single"/>
        </w:rPr>
      </w:pPr>
    </w:p>
    <w:p w14:paraId="5D15A446" w14:textId="77777777" w:rsidR="009C74F1" w:rsidRDefault="009C74F1" w:rsidP="00824D9D">
      <w:pPr>
        <w:rPr>
          <w:b/>
          <w:i/>
          <w:sz w:val="40"/>
          <w:szCs w:val="40"/>
          <w:u w:val="single"/>
        </w:rPr>
      </w:pPr>
    </w:p>
    <w:p w14:paraId="437A6C5B" w14:textId="77777777" w:rsidR="000C48DF" w:rsidRDefault="000C48DF" w:rsidP="00824D9D">
      <w:pPr>
        <w:rPr>
          <w:b/>
          <w:i/>
          <w:sz w:val="40"/>
          <w:szCs w:val="40"/>
          <w:u w:val="single"/>
        </w:rPr>
      </w:pPr>
    </w:p>
    <w:p w14:paraId="5053C0C8" w14:textId="77777777" w:rsidR="000C48DF" w:rsidRDefault="000C48DF" w:rsidP="00824D9D">
      <w:pPr>
        <w:rPr>
          <w:b/>
          <w:i/>
          <w:sz w:val="40"/>
          <w:szCs w:val="40"/>
          <w:u w:val="single"/>
        </w:rPr>
      </w:pPr>
    </w:p>
    <w:p w14:paraId="331DCACC" w14:textId="77777777" w:rsidR="000C48DF" w:rsidRDefault="000C48DF" w:rsidP="00824D9D">
      <w:pPr>
        <w:rPr>
          <w:b/>
          <w:i/>
          <w:sz w:val="40"/>
          <w:szCs w:val="40"/>
          <w:u w:val="single"/>
        </w:rPr>
      </w:pPr>
    </w:p>
    <w:p w14:paraId="2E821BF1" w14:textId="77777777" w:rsidR="000C48DF" w:rsidRDefault="000C48DF" w:rsidP="00824D9D">
      <w:pPr>
        <w:rPr>
          <w:b/>
          <w:i/>
          <w:sz w:val="40"/>
          <w:szCs w:val="40"/>
          <w:u w:val="single"/>
        </w:rPr>
      </w:pPr>
    </w:p>
    <w:p w14:paraId="224BE7F9" w14:textId="77777777" w:rsidR="00824D9D" w:rsidRPr="00C93117" w:rsidRDefault="00617819" w:rsidP="00474165">
      <w:pPr>
        <w:pStyle w:val="Naslov3"/>
        <w:rPr>
          <w:color w:val="42BA97" w:themeColor="accent4"/>
        </w:rPr>
      </w:pPr>
      <w:bookmarkStart w:id="27" w:name="_Toc230941897"/>
      <w:r w:rsidRPr="00C93117">
        <w:rPr>
          <w:color w:val="42BA97" w:themeColor="accent4"/>
        </w:rPr>
        <w:lastRenderedPageBreak/>
        <w:t>Strategija upravljanja rizicima i registar rizika</w:t>
      </w:r>
      <w:bookmarkEnd w:id="27"/>
      <w:r w:rsidRPr="00C93117">
        <w:rPr>
          <w:color w:val="42BA97" w:themeColor="accent4"/>
        </w:rPr>
        <w:t xml:space="preserve"> </w:t>
      </w:r>
    </w:p>
    <w:p w14:paraId="550F0D6D" w14:textId="77777777" w:rsidR="00824D9D" w:rsidRDefault="00824D9D" w:rsidP="00824D9D">
      <w:pPr>
        <w:rPr>
          <w:b/>
          <w:i/>
          <w:sz w:val="40"/>
          <w:szCs w:val="40"/>
          <w:u w:val="single"/>
        </w:rPr>
      </w:pPr>
    </w:p>
    <w:p w14:paraId="3D8303DC" w14:textId="77777777" w:rsidR="00AD425E" w:rsidRPr="00AD425E" w:rsidRDefault="00AD425E" w:rsidP="009C74F1">
      <w:pPr>
        <w:jc w:val="both"/>
        <w:rPr>
          <w:sz w:val="24"/>
          <w:szCs w:val="40"/>
        </w:rPr>
      </w:pPr>
      <w:r w:rsidRPr="00AD425E">
        <w:rPr>
          <w:sz w:val="24"/>
          <w:szCs w:val="40"/>
        </w:rPr>
        <w:t>Upravljanje rizicima definirano je Zakonom o sustavu unutarnjih kontrola u javnom sektoru kao cjelovit proces utvrđivanja, procjenjivanja i praćenja rizika u odnosu na poslovne ciljeve te poduzimanja potrebnih mjera radi smanjenja rizika.</w:t>
      </w:r>
    </w:p>
    <w:p w14:paraId="6637F306" w14:textId="648CDF4F" w:rsidR="00824D9D" w:rsidRDefault="00AD425E" w:rsidP="009C74F1">
      <w:pPr>
        <w:jc w:val="both"/>
        <w:rPr>
          <w:sz w:val="24"/>
          <w:szCs w:val="40"/>
        </w:rPr>
      </w:pPr>
      <w:r w:rsidRPr="00AD425E">
        <w:rPr>
          <w:sz w:val="24"/>
          <w:szCs w:val="40"/>
        </w:rPr>
        <w:t xml:space="preserve">Svrha Strategije je implementirati sustavan pristup upravljanju rizicima, kroz implementaciju pisanih procesa i strateških dokumenata </w:t>
      </w:r>
      <w:r w:rsidR="00E616FD">
        <w:rPr>
          <w:sz w:val="24"/>
          <w:szCs w:val="40"/>
        </w:rPr>
        <w:t>Općine</w:t>
      </w:r>
      <w:r w:rsidR="008D7557">
        <w:rPr>
          <w:sz w:val="24"/>
          <w:szCs w:val="40"/>
        </w:rPr>
        <w:t xml:space="preserve"> </w:t>
      </w:r>
      <w:r w:rsidR="00DC7FF8">
        <w:rPr>
          <w:sz w:val="24"/>
          <w:szCs w:val="40"/>
        </w:rPr>
        <w:t xml:space="preserve">Sveti </w:t>
      </w:r>
      <w:proofErr w:type="spellStart"/>
      <w:r w:rsidR="00DC7FF8">
        <w:rPr>
          <w:sz w:val="24"/>
          <w:szCs w:val="40"/>
        </w:rPr>
        <w:t>Đurđ</w:t>
      </w:r>
      <w:proofErr w:type="spellEnd"/>
      <w:r w:rsidR="00DC7FF8">
        <w:rPr>
          <w:sz w:val="24"/>
          <w:szCs w:val="40"/>
        </w:rPr>
        <w:t>.</w:t>
      </w:r>
    </w:p>
    <w:p w14:paraId="0B7320CC" w14:textId="77777777" w:rsidR="00AD425E" w:rsidRDefault="00AD425E" w:rsidP="009C74F1">
      <w:pPr>
        <w:jc w:val="both"/>
        <w:rPr>
          <w:sz w:val="24"/>
          <w:szCs w:val="40"/>
        </w:rPr>
      </w:pPr>
    </w:p>
    <w:p w14:paraId="5ABDF000" w14:textId="77777777" w:rsidR="00AD425E" w:rsidRPr="00AD425E" w:rsidRDefault="00AD425E" w:rsidP="009C74F1">
      <w:pPr>
        <w:jc w:val="both"/>
        <w:rPr>
          <w:sz w:val="24"/>
          <w:szCs w:val="40"/>
        </w:rPr>
      </w:pPr>
    </w:p>
    <w:p w14:paraId="43AD0B30" w14:textId="77777777" w:rsidR="00AD425E" w:rsidRPr="00AD425E" w:rsidRDefault="00AD425E" w:rsidP="009C74F1">
      <w:pPr>
        <w:jc w:val="both"/>
        <w:rPr>
          <w:sz w:val="24"/>
          <w:szCs w:val="40"/>
        </w:rPr>
      </w:pPr>
      <w:r w:rsidRPr="00AD425E">
        <w:rPr>
          <w:sz w:val="24"/>
          <w:szCs w:val="40"/>
        </w:rPr>
        <w:t xml:space="preserve">Rizici su događaji koji se žele izbjeći jer mogu: </w:t>
      </w:r>
    </w:p>
    <w:p w14:paraId="60930C73" w14:textId="6AF3F5CC" w:rsidR="00AD425E" w:rsidRPr="00AD425E" w:rsidRDefault="00AD425E" w:rsidP="009C74F1">
      <w:pPr>
        <w:pStyle w:val="Odlomakpopisa"/>
        <w:numPr>
          <w:ilvl w:val="0"/>
          <w:numId w:val="5"/>
        </w:numPr>
        <w:jc w:val="both"/>
        <w:rPr>
          <w:sz w:val="24"/>
          <w:szCs w:val="40"/>
        </w:rPr>
      </w:pPr>
      <w:r w:rsidRPr="00AD425E">
        <w:rPr>
          <w:sz w:val="24"/>
          <w:szCs w:val="40"/>
        </w:rPr>
        <w:t>ugroziti ostvarenje ciljeva</w:t>
      </w:r>
      <w:r>
        <w:rPr>
          <w:sz w:val="24"/>
          <w:szCs w:val="40"/>
        </w:rPr>
        <w:t xml:space="preserve"> </w:t>
      </w:r>
    </w:p>
    <w:p w14:paraId="045173B8" w14:textId="77777777" w:rsidR="00AD425E" w:rsidRPr="00AD425E" w:rsidRDefault="00AD425E" w:rsidP="009C74F1">
      <w:pPr>
        <w:pStyle w:val="Odlomakpopisa"/>
        <w:numPr>
          <w:ilvl w:val="0"/>
          <w:numId w:val="6"/>
        </w:numPr>
        <w:jc w:val="both"/>
        <w:rPr>
          <w:sz w:val="24"/>
          <w:szCs w:val="40"/>
        </w:rPr>
      </w:pPr>
      <w:r w:rsidRPr="00AD425E">
        <w:rPr>
          <w:sz w:val="24"/>
          <w:szCs w:val="40"/>
        </w:rPr>
        <w:t xml:space="preserve">narušiti kvalitetu usluga građanima i izazvati njihovo nezadovoljstvo; </w:t>
      </w:r>
    </w:p>
    <w:p w14:paraId="43D10873" w14:textId="77777777" w:rsidR="00AD425E" w:rsidRPr="00AD425E" w:rsidRDefault="00AD425E" w:rsidP="009C74F1">
      <w:pPr>
        <w:pStyle w:val="Odlomakpopisa"/>
        <w:numPr>
          <w:ilvl w:val="0"/>
          <w:numId w:val="6"/>
        </w:numPr>
        <w:jc w:val="both"/>
        <w:rPr>
          <w:sz w:val="24"/>
          <w:szCs w:val="40"/>
        </w:rPr>
      </w:pPr>
      <w:r w:rsidRPr="00AD425E">
        <w:rPr>
          <w:sz w:val="24"/>
          <w:szCs w:val="40"/>
        </w:rPr>
        <w:t xml:space="preserve">naštetiti ugledu </w:t>
      </w:r>
      <w:r w:rsidR="00894F0B">
        <w:rPr>
          <w:sz w:val="24"/>
          <w:szCs w:val="40"/>
        </w:rPr>
        <w:t>Općine</w:t>
      </w:r>
      <w:r w:rsidRPr="00AD425E">
        <w:rPr>
          <w:sz w:val="24"/>
          <w:szCs w:val="40"/>
        </w:rPr>
        <w:t xml:space="preserve">; </w:t>
      </w:r>
    </w:p>
    <w:p w14:paraId="453DFCDE" w14:textId="77777777" w:rsidR="00AD425E" w:rsidRPr="00AD425E" w:rsidRDefault="00AD425E" w:rsidP="009C74F1">
      <w:pPr>
        <w:pStyle w:val="Odlomakpopisa"/>
        <w:numPr>
          <w:ilvl w:val="0"/>
          <w:numId w:val="6"/>
        </w:numPr>
        <w:jc w:val="both"/>
        <w:rPr>
          <w:sz w:val="24"/>
          <w:szCs w:val="40"/>
        </w:rPr>
      </w:pPr>
      <w:r w:rsidRPr="00AD425E">
        <w:rPr>
          <w:sz w:val="24"/>
          <w:szCs w:val="40"/>
        </w:rPr>
        <w:t xml:space="preserve">smanjiti povjerenje javnosti; </w:t>
      </w:r>
    </w:p>
    <w:p w14:paraId="761AA95C" w14:textId="77777777" w:rsidR="00AD425E" w:rsidRPr="00AD425E" w:rsidRDefault="00AD425E" w:rsidP="009C74F1">
      <w:pPr>
        <w:pStyle w:val="Odlomakpopisa"/>
        <w:numPr>
          <w:ilvl w:val="0"/>
          <w:numId w:val="6"/>
        </w:numPr>
        <w:jc w:val="both"/>
        <w:rPr>
          <w:sz w:val="24"/>
          <w:szCs w:val="40"/>
        </w:rPr>
      </w:pPr>
      <w:r w:rsidRPr="00AD425E">
        <w:rPr>
          <w:sz w:val="24"/>
          <w:szCs w:val="40"/>
        </w:rPr>
        <w:t xml:space="preserve">uzrokovati financijske gubitke i štete; </w:t>
      </w:r>
    </w:p>
    <w:p w14:paraId="77E03105" w14:textId="77777777" w:rsidR="00AD425E" w:rsidRPr="00AD425E" w:rsidRDefault="00AD425E" w:rsidP="009C74F1">
      <w:pPr>
        <w:pStyle w:val="Odlomakpopisa"/>
        <w:numPr>
          <w:ilvl w:val="0"/>
          <w:numId w:val="6"/>
        </w:numPr>
        <w:jc w:val="both"/>
        <w:rPr>
          <w:sz w:val="24"/>
          <w:szCs w:val="40"/>
        </w:rPr>
      </w:pPr>
      <w:r w:rsidRPr="00AD425E">
        <w:rPr>
          <w:sz w:val="24"/>
          <w:szCs w:val="40"/>
        </w:rPr>
        <w:t xml:space="preserve">rezultirati zlouporabom javnih sredstava, neovlaštenim korištenjem ili otuđenjem imovine; </w:t>
      </w:r>
    </w:p>
    <w:p w14:paraId="6EC57DBB" w14:textId="77777777" w:rsidR="00AD425E" w:rsidRPr="00AD425E" w:rsidRDefault="00AD425E" w:rsidP="009C74F1">
      <w:pPr>
        <w:pStyle w:val="Odlomakpopisa"/>
        <w:numPr>
          <w:ilvl w:val="0"/>
          <w:numId w:val="6"/>
        </w:numPr>
        <w:jc w:val="both"/>
        <w:rPr>
          <w:sz w:val="24"/>
          <w:szCs w:val="40"/>
        </w:rPr>
      </w:pPr>
      <w:r w:rsidRPr="00AD425E">
        <w:rPr>
          <w:sz w:val="24"/>
          <w:szCs w:val="40"/>
        </w:rPr>
        <w:t>Rizikom se smatraju i neiskorištene prilike ili mogućnosti za poboljšanje poslovanja.</w:t>
      </w:r>
    </w:p>
    <w:p w14:paraId="297564F3" w14:textId="77777777" w:rsidR="00AD425E" w:rsidRPr="00AD425E" w:rsidRDefault="00AD425E" w:rsidP="009C74F1">
      <w:pPr>
        <w:jc w:val="both"/>
        <w:rPr>
          <w:sz w:val="24"/>
          <w:szCs w:val="40"/>
        </w:rPr>
      </w:pPr>
    </w:p>
    <w:p w14:paraId="17AE750D" w14:textId="77777777" w:rsidR="00AD425E" w:rsidRPr="00AD425E" w:rsidRDefault="00AD425E" w:rsidP="009C74F1">
      <w:pPr>
        <w:jc w:val="both"/>
        <w:rPr>
          <w:sz w:val="24"/>
          <w:szCs w:val="40"/>
        </w:rPr>
      </w:pPr>
      <w:r w:rsidRPr="00AD425E">
        <w:rPr>
          <w:sz w:val="24"/>
          <w:szCs w:val="40"/>
        </w:rPr>
        <w:t>Prednosti provedbe i svrha Strategije upravljanja rizicima vide se kroz:</w:t>
      </w:r>
    </w:p>
    <w:p w14:paraId="1ACD4519" w14:textId="77777777" w:rsidR="00AD425E" w:rsidRPr="00AD425E" w:rsidRDefault="00AD425E" w:rsidP="009C74F1">
      <w:pPr>
        <w:pStyle w:val="Odlomakpopisa"/>
        <w:numPr>
          <w:ilvl w:val="0"/>
          <w:numId w:val="6"/>
        </w:numPr>
        <w:jc w:val="both"/>
        <w:rPr>
          <w:sz w:val="24"/>
          <w:szCs w:val="40"/>
        </w:rPr>
      </w:pPr>
      <w:r w:rsidRPr="00AD425E">
        <w:rPr>
          <w:sz w:val="24"/>
          <w:szCs w:val="40"/>
        </w:rPr>
        <w:t>bolje odlučivanje;</w:t>
      </w:r>
    </w:p>
    <w:p w14:paraId="4FE08D99" w14:textId="77777777" w:rsidR="00AD425E" w:rsidRPr="00AD425E" w:rsidRDefault="00AD425E" w:rsidP="009C74F1">
      <w:pPr>
        <w:pStyle w:val="Odlomakpopisa"/>
        <w:numPr>
          <w:ilvl w:val="0"/>
          <w:numId w:val="6"/>
        </w:numPr>
        <w:jc w:val="both"/>
        <w:rPr>
          <w:sz w:val="24"/>
          <w:szCs w:val="40"/>
        </w:rPr>
      </w:pPr>
      <w:r w:rsidRPr="00AD425E">
        <w:rPr>
          <w:sz w:val="24"/>
          <w:szCs w:val="40"/>
        </w:rPr>
        <w:t>povećanje efikasnosti;</w:t>
      </w:r>
    </w:p>
    <w:p w14:paraId="74A5054A" w14:textId="77777777" w:rsidR="00AD425E" w:rsidRPr="00AD425E" w:rsidRDefault="00AD425E" w:rsidP="009C74F1">
      <w:pPr>
        <w:pStyle w:val="Odlomakpopisa"/>
        <w:numPr>
          <w:ilvl w:val="0"/>
          <w:numId w:val="6"/>
        </w:numPr>
        <w:jc w:val="both"/>
        <w:rPr>
          <w:sz w:val="24"/>
          <w:szCs w:val="40"/>
        </w:rPr>
      </w:pPr>
      <w:r w:rsidRPr="00AD425E">
        <w:rPr>
          <w:sz w:val="24"/>
          <w:szCs w:val="40"/>
        </w:rPr>
        <w:t>racionalnije upravljanje financijskim sredstvima;</w:t>
      </w:r>
    </w:p>
    <w:p w14:paraId="79C8D87F" w14:textId="77777777" w:rsidR="00AD425E" w:rsidRPr="00AD425E" w:rsidRDefault="00AD425E" w:rsidP="009C74F1">
      <w:pPr>
        <w:pStyle w:val="Odlomakpopisa"/>
        <w:numPr>
          <w:ilvl w:val="0"/>
          <w:numId w:val="6"/>
        </w:numPr>
        <w:jc w:val="both"/>
        <w:rPr>
          <w:sz w:val="24"/>
          <w:szCs w:val="40"/>
        </w:rPr>
      </w:pPr>
      <w:r w:rsidRPr="00AD425E">
        <w:rPr>
          <w:sz w:val="24"/>
          <w:szCs w:val="40"/>
        </w:rPr>
        <w:t>razvoj svih segmenata gospodarskog, poduzetničkog i društvenog života.</w:t>
      </w:r>
    </w:p>
    <w:p w14:paraId="292680A4" w14:textId="77777777" w:rsidR="00AD425E" w:rsidRPr="00AD425E" w:rsidRDefault="00AD425E" w:rsidP="009C74F1">
      <w:pPr>
        <w:jc w:val="both"/>
        <w:rPr>
          <w:sz w:val="24"/>
          <w:szCs w:val="40"/>
        </w:rPr>
      </w:pPr>
    </w:p>
    <w:p w14:paraId="4521DAD6" w14:textId="34A7D9F3" w:rsidR="00AD425E" w:rsidRPr="00AD425E" w:rsidRDefault="00AD425E" w:rsidP="009C74F1">
      <w:pPr>
        <w:jc w:val="both"/>
        <w:rPr>
          <w:sz w:val="24"/>
          <w:szCs w:val="40"/>
        </w:rPr>
      </w:pPr>
      <w:r w:rsidRPr="00AD425E">
        <w:rPr>
          <w:sz w:val="24"/>
          <w:szCs w:val="40"/>
        </w:rPr>
        <w:t xml:space="preserve">Sve razine rukovodstva i svi </w:t>
      </w:r>
      <w:r w:rsidR="003A35E3">
        <w:rPr>
          <w:sz w:val="24"/>
          <w:szCs w:val="40"/>
        </w:rPr>
        <w:t>službenici</w:t>
      </w:r>
      <w:r w:rsidRPr="00AD425E">
        <w:rPr>
          <w:sz w:val="24"/>
          <w:szCs w:val="40"/>
        </w:rPr>
        <w:t xml:space="preserve"> uključeni su u proces upravljanja rizicima.</w:t>
      </w:r>
    </w:p>
    <w:p w14:paraId="3ED5139E" w14:textId="77777777" w:rsidR="00AD425E" w:rsidRPr="00AD425E" w:rsidRDefault="00AD425E" w:rsidP="009C74F1">
      <w:pPr>
        <w:jc w:val="both"/>
        <w:rPr>
          <w:sz w:val="24"/>
          <w:szCs w:val="40"/>
        </w:rPr>
      </w:pPr>
    </w:p>
    <w:p w14:paraId="0F5E6001" w14:textId="675E14B0" w:rsidR="00824D9D" w:rsidRPr="00C849CF" w:rsidRDefault="00C849CF" w:rsidP="009C74F1">
      <w:pPr>
        <w:jc w:val="both"/>
        <w:rPr>
          <w:sz w:val="24"/>
          <w:szCs w:val="40"/>
        </w:rPr>
      </w:pPr>
      <w:r w:rsidRPr="00C849CF">
        <w:rPr>
          <w:sz w:val="24"/>
          <w:szCs w:val="40"/>
        </w:rPr>
        <w:t xml:space="preserve">Rizici se utvrđuju prema obrascima danim u registru rizika. Koordinator </w:t>
      </w:r>
      <w:r w:rsidR="00D24D46">
        <w:rPr>
          <w:sz w:val="24"/>
          <w:szCs w:val="40"/>
        </w:rPr>
        <w:t>razvoja sustava unutarnjih kontrola</w:t>
      </w:r>
      <w:r w:rsidRPr="00C849CF">
        <w:rPr>
          <w:sz w:val="24"/>
          <w:szCs w:val="40"/>
        </w:rPr>
        <w:t xml:space="preserve"> je zadužen za njihovu identifikaciju, upisivanje u registar i njihovo praćenje, odnosno ažuriranje registra rizika. </w:t>
      </w:r>
      <w:r w:rsidR="00D24D46" w:rsidRPr="00D24D46">
        <w:rPr>
          <w:sz w:val="24"/>
          <w:szCs w:val="40"/>
        </w:rPr>
        <w:t xml:space="preserve">Koordinator razvoja sustava unutarnjih kontrola </w:t>
      </w:r>
      <w:r w:rsidRPr="00C849CF">
        <w:rPr>
          <w:sz w:val="24"/>
          <w:szCs w:val="40"/>
        </w:rPr>
        <w:t xml:space="preserve">zadužen je za cjelokupan proces utvrđivanja, procjenjivanja i praćenja rizika, te za poduzimanje potrebnih radnji u svrhu smanjenja ili otklanjanje  rizika kroz sustav </w:t>
      </w:r>
      <w:r w:rsidR="003A35E3">
        <w:rPr>
          <w:sz w:val="24"/>
          <w:szCs w:val="40"/>
        </w:rPr>
        <w:t>unutarnjih kontrola</w:t>
      </w:r>
      <w:r>
        <w:rPr>
          <w:sz w:val="24"/>
          <w:szCs w:val="40"/>
        </w:rPr>
        <w:t>.</w:t>
      </w:r>
    </w:p>
    <w:p w14:paraId="3295C468" w14:textId="77777777" w:rsidR="00824D9D" w:rsidRDefault="00824D9D" w:rsidP="00824D9D">
      <w:pPr>
        <w:rPr>
          <w:b/>
          <w:i/>
          <w:sz w:val="40"/>
          <w:szCs w:val="40"/>
          <w:u w:val="single"/>
        </w:rPr>
      </w:pPr>
    </w:p>
    <w:p w14:paraId="369C8C8B" w14:textId="77777777" w:rsidR="00824D9D" w:rsidRDefault="00824D9D" w:rsidP="00824D9D">
      <w:pPr>
        <w:rPr>
          <w:b/>
          <w:i/>
          <w:sz w:val="40"/>
          <w:szCs w:val="40"/>
          <w:u w:val="single"/>
        </w:rPr>
      </w:pPr>
    </w:p>
    <w:p w14:paraId="2EC88444" w14:textId="77777777" w:rsidR="00824D9D" w:rsidRDefault="00824D9D" w:rsidP="00824D9D">
      <w:pPr>
        <w:rPr>
          <w:b/>
          <w:i/>
          <w:sz w:val="40"/>
          <w:szCs w:val="40"/>
          <w:u w:val="single"/>
        </w:rPr>
      </w:pPr>
    </w:p>
    <w:p w14:paraId="5D870163" w14:textId="77777777" w:rsidR="00824D9D" w:rsidRDefault="00824D9D" w:rsidP="00824D9D">
      <w:pPr>
        <w:rPr>
          <w:b/>
          <w:i/>
          <w:sz w:val="40"/>
          <w:szCs w:val="40"/>
          <w:u w:val="single"/>
        </w:rPr>
      </w:pPr>
    </w:p>
    <w:p w14:paraId="1F4D2742" w14:textId="77777777" w:rsidR="00824D9D" w:rsidRDefault="00824D9D" w:rsidP="00824D9D">
      <w:pPr>
        <w:rPr>
          <w:b/>
          <w:i/>
          <w:sz w:val="40"/>
          <w:szCs w:val="40"/>
          <w:u w:val="single"/>
        </w:rPr>
      </w:pPr>
    </w:p>
    <w:p w14:paraId="6DE7BEDA" w14:textId="77777777" w:rsidR="00824D9D" w:rsidRDefault="00824D9D" w:rsidP="00824D9D">
      <w:pPr>
        <w:rPr>
          <w:b/>
          <w:i/>
          <w:sz w:val="40"/>
          <w:szCs w:val="40"/>
          <w:u w:val="single"/>
        </w:rPr>
      </w:pPr>
    </w:p>
    <w:p w14:paraId="6E91B405" w14:textId="77777777" w:rsidR="00824D9D" w:rsidRDefault="00824D9D" w:rsidP="00824D9D">
      <w:pPr>
        <w:rPr>
          <w:b/>
          <w:i/>
          <w:sz w:val="40"/>
          <w:szCs w:val="40"/>
          <w:u w:val="single"/>
        </w:rPr>
      </w:pPr>
    </w:p>
    <w:p w14:paraId="66B40359" w14:textId="77777777" w:rsidR="00824D9D" w:rsidRDefault="00824D9D" w:rsidP="00824D9D">
      <w:pPr>
        <w:rPr>
          <w:b/>
          <w:i/>
          <w:sz w:val="40"/>
          <w:szCs w:val="40"/>
          <w:u w:val="single"/>
        </w:rPr>
      </w:pPr>
    </w:p>
    <w:p w14:paraId="22F15DF4" w14:textId="77777777" w:rsidR="00D24D46" w:rsidRDefault="00D24D46" w:rsidP="00824D9D">
      <w:pPr>
        <w:rPr>
          <w:b/>
          <w:i/>
          <w:sz w:val="40"/>
          <w:szCs w:val="40"/>
          <w:u w:val="single"/>
        </w:rPr>
      </w:pPr>
    </w:p>
    <w:p w14:paraId="20AE0D58" w14:textId="77777777" w:rsidR="003E65E2" w:rsidRDefault="003E65E2"/>
    <w:p w14:paraId="5042A92E" w14:textId="77777777" w:rsidR="00824D9D" w:rsidRDefault="00824D9D" w:rsidP="00863522">
      <w:pPr>
        <w:tabs>
          <w:tab w:val="left" w:pos="2925"/>
        </w:tabs>
      </w:pPr>
    </w:p>
    <w:p w14:paraId="28613D1A" w14:textId="77777777" w:rsidR="009A1037" w:rsidRPr="00BD1CA3" w:rsidRDefault="00542CC5" w:rsidP="00474165">
      <w:pPr>
        <w:pStyle w:val="Naslov3"/>
        <w:rPr>
          <w:color w:val="42BA97" w:themeColor="accent4"/>
        </w:rPr>
      </w:pPr>
      <w:bookmarkStart w:id="28" w:name="_Toc360714268"/>
      <w:bookmarkStart w:id="29" w:name="_Toc230941898"/>
      <w:r w:rsidRPr="00BD1CA3">
        <w:rPr>
          <w:color w:val="42BA97" w:themeColor="accent4"/>
        </w:rPr>
        <w:lastRenderedPageBreak/>
        <w:t>Zaključak</w:t>
      </w:r>
      <w:bookmarkEnd w:id="28"/>
      <w:bookmarkEnd w:id="29"/>
    </w:p>
    <w:p w14:paraId="3571DDCC" w14:textId="77777777" w:rsidR="009A1037" w:rsidRDefault="009A1037" w:rsidP="009C74F1">
      <w:pPr>
        <w:jc w:val="both"/>
        <w:rPr>
          <w:sz w:val="40"/>
          <w:szCs w:val="40"/>
        </w:rPr>
      </w:pPr>
    </w:p>
    <w:p w14:paraId="6C569C4B" w14:textId="750988C1" w:rsidR="009A1037" w:rsidRDefault="00542CC5" w:rsidP="009C74F1">
      <w:pPr>
        <w:jc w:val="both"/>
        <w:rPr>
          <w:sz w:val="24"/>
          <w:szCs w:val="24"/>
        </w:rPr>
      </w:pPr>
      <w:r>
        <w:rPr>
          <w:sz w:val="24"/>
          <w:szCs w:val="24"/>
        </w:rPr>
        <w:t xml:space="preserve">Sustav unutarnjih kontrola u javnom sektoru predstavlja cjelokupan sustav financijskih i drugih kontrola koji uspostavlja </w:t>
      </w:r>
      <w:r w:rsidR="003A35E3">
        <w:rPr>
          <w:sz w:val="24"/>
          <w:szCs w:val="24"/>
        </w:rPr>
        <w:t xml:space="preserve">općinski </w:t>
      </w:r>
      <w:r w:rsidR="00894F0B">
        <w:rPr>
          <w:sz w:val="24"/>
          <w:szCs w:val="24"/>
        </w:rPr>
        <w:t xml:space="preserve">načelnik </w:t>
      </w:r>
      <w:r>
        <w:rPr>
          <w:sz w:val="24"/>
          <w:szCs w:val="24"/>
        </w:rPr>
        <w:t xml:space="preserve"> s ciljem uspješnog upravljanja i ostvarenja zadaća </w:t>
      </w:r>
      <w:r w:rsidR="00E616FD">
        <w:rPr>
          <w:sz w:val="24"/>
          <w:szCs w:val="24"/>
        </w:rPr>
        <w:t>Općine</w:t>
      </w:r>
      <w:r>
        <w:rPr>
          <w:sz w:val="24"/>
          <w:szCs w:val="24"/>
        </w:rPr>
        <w:t xml:space="preserve">. Unutarnja financijska kontrola u javnom sektoru obuhvaća sve mjere za kontroliranje svih državnih prihoda, rashoda, imovine i obveza. Obuhvaća također sve sustave unutarnje kontrole i procedure u javnim institucijama te pomaže u stvaranju sigurnosti da se javna sredstva prikladno troše te da se njima postiže vrijednost uloženog. Ona predstavlja unutarnju kontrolu u širem smislu. </w:t>
      </w:r>
    </w:p>
    <w:p w14:paraId="51B6EA7F" w14:textId="77777777" w:rsidR="009A1037" w:rsidRDefault="009A1037" w:rsidP="009C74F1">
      <w:pPr>
        <w:jc w:val="both"/>
        <w:rPr>
          <w:sz w:val="24"/>
          <w:szCs w:val="24"/>
        </w:rPr>
      </w:pPr>
    </w:p>
    <w:p w14:paraId="714EF0B6" w14:textId="77777777" w:rsidR="009A1037" w:rsidRDefault="00542CC5" w:rsidP="009C74F1">
      <w:pPr>
        <w:jc w:val="both"/>
        <w:rPr>
          <w:sz w:val="24"/>
          <w:szCs w:val="24"/>
        </w:rPr>
      </w:pPr>
      <w:r>
        <w:rPr>
          <w:sz w:val="24"/>
          <w:szCs w:val="24"/>
        </w:rPr>
        <w:t>Primarni ciljevi unutarnje kontrole jesu osigurati:</w:t>
      </w:r>
    </w:p>
    <w:p w14:paraId="7C756981" w14:textId="77777777" w:rsidR="009A1037" w:rsidRDefault="00542CC5" w:rsidP="009C74F1">
      <w:pPr>
        <w:numPr>
          <w:ilvl w:val="0"/>
          <w:numId w:val="1"/>
        </w:numPr>
        <w:jc w:val="both"/>
        <w:rPr>
          <w:sz w:val="24"/>
          <w:szCs w:val="24"/>
        </w:rPr>
      </w:pPr>
      <w:r>
        <w:rPr>
          <w:sz w:val="24"/>
          <w:szCs w:val="24"/>
        </w:rPr>
        <w:t xml:space="preserve">Usklađenost sa zakonima, propisima, politikama, planovima i procedurama </w:t>
      </w:r>
    </w:p>
    <w:p w14:paraId="3F5D6F93" w14:textId="77777777" w:rsidR="009A1037" w:rsidRDefault="00542CC5" w:rsidP="009C74F1">
      <w:pPr>
        <w:numPr>
          <w:ilvl w:val="0"/>
          <w:numId w:val="1"/>
        </w:numPr>
        <w:jc w:val="both"/>
        <w:rPr>
          <w:sz w:val="24"/>
          <w:szCs w:val="24"/>
        </w:rPr>
      </w:pPr>
      <w:r>
        <w:rPr>
          <w:sz w:val="24"/>
          <w:szCs w:val="24"/>
        </w:rPr>
        <w:t xml:space="preserve">Pouzdanost i sveobuhvatnost informacija </w:t>
      </w:r>
    </w:p>
    <w:p w14:paraId="7E8E4206" w14:textId="77777777" w:rsidR="009A1037" w:rsidRDefault="00542CC5" w:rsidP="009C74F1">
      <w:pPr>
        <w:numPr>
          <w:ilvl w:val="0"/>
          <w:numId w:val="1"/>
        </w:numPr>
        <w:jc w:val="both"/>
        <w:rPr>
          <w:sz w:val="24"/>
          <w:szCs w:val="24"/>
        </w:rPr>
      </w:pPr>
      <w:r>
        <w:rPr>
          <w:sz w:val="24"/>
          <w:szCs w:val="24"/>
        </w:rPr>
        <w:t xml:space="preserve">Djelotvornost i učinkovitost poslovanja i uporabe resursa </w:t>
      </w:r>
    </w:p>
    <w:p w14:paraId="3287E867" w14:textId="77777777" w:rsidR="009A1037" w:rsidRDefault="00542CC5" w:rsidP="009C74F1">
      <w:pPr>
        <w:numPr>
          <w:ilvl w:val="0"/>
          <w:numId w:val="1"/>
        </w:numPr>
        <w:jc w:val="both"/>
        <w:rPr>
          <w:sz w:val="24"/>
          <w:szCs w:val="24"/>
        </w:rPr>
      </w:pPr>
      <w:r>
        <w:rPr>
          <w:sz w:val="24"/>
          <w:szCs w:val="24"/>
        </w:rPr>
        <w:t>Zaštitu imovine.</w:t>
      </w:r>
    </w:p>
    <w:p w14:paraId="22EB7396" w14:textId="77777777" w:rsidR="009A1037" w:rsidRDefault="009A1037" w:rsidP="009C74F1">
      <w:pPr>
        <w:jc w:val="both"/>
        <w:rPr>
          <w:sz w:val="24"/>
          <w:szCs w:val="24"/>
        </w:rPr>
      </w:pPr>
    </w:p>
    <w:p w14:paraId="3DBE15DD" w14:textId="0A1997DF" w:rsidR="009A1037" w:rsidRDefault="00542CC5" w:rsidP="009C74F1">
      <w:pPr>
        <w:jc w:val="both"/>
        <w:rPr>
          <w:sz w:val="24"/>
          <w:szCs w:val="24"/>
        </w:rPr>
      </w:pPr>
      <w:r>
        <w:rPr>
          <w:sz w:val="24"/>
          <w:szCs w:val="24"/>
        </w:rPr>
        <w:t xml:space="preserve">U Republici Hrvatskoj svrha sustava </w:t>
      </w:r>
      <w:r w:rsidR="003A35E3">
        <w:rPr>
          <w:sz w:val="24"/>
          <w:szCs w:val="24"/>
        </w:rPr>
        <w:t>unutarnjih</w:t>
      </w:r>
      <w:r>
        <w:rPr>
          <w:sz w:val="24"/>
          <w:szCs w:val="24"/>
        </w:rPr>
        <w:t xml:space="preserve"> kontrola propisana je odredbama članka </w:t>
      </w:r>
      <w:r w:rsidR="003A35E3">
        <w:rPr>
          <w:sz w:val="24"/>
          <w:szCs w:val="24"/>
        </w:rPr>
        <w:t>5</w:t>
      </w:r>
      <w:r>
        <w:rPr>
          <w:sz w:val="24"/>
          <w:szCs w:val="24"/>
        </w:rPr>
        <w:t xml:space="preserve">. Zakona. Svrha uvođenja </w:t>
      </w:r>
      <w:r w:rsidR="003A35E3">
        <w:rPr>
          <w:sz w:val="24"/>
          <w:szCs w:val="24"/>
        </w:rPr>
        <w:t>unutarnjih</w:t>
      </w:r>
      <w:r>
        <w:rPr>
          <w:sz w:val="24"/>
          <w:szCs w:val="24"/>
        </w:rPr>
        <w:t xml:space="preserve"> kontrola jest poboljšanje financijskog upravljanja i odlučivanja radi postizanja općih ciljeva, kao što su: </w:t>
      </w:r>
    </w:p>
    <w:p w14:paraId="405986FE" w14:textId="50E8A289" w:rsidR="009A1037" w:rsidRDefault="00BD1CA3" w:rsidP="009C74F1">
      <w:pPr>
        <w:numPr>
          <w:ilvl w:val="0"/>
          <w:numId w:val="2"/>
        </w:numPr>
        <w:jc w:val="both"/>
        <w:rPr>
          <w:sz w:val="24"/>
          <w:szCs w:val="24"/>
        </w:rPr>
      </w:pPr>
      <w:r>
        <w:rPr>
          <w:sz w:val="24"/>
          <w:szCs w:val="24"/>
        </w:rPr>
        <w:t>o</w:t>
      </w:r>
      <w:r w:rsidR="00542CC5">
        <w:rPr>
          <w:sz w:val="24"/>
          <w:szCs w:val="24"/>
        </w:rPr>
        <w:t>bavljanje poslovanja na pravilan, etičan, ekonomičan, učinkovit i djelotvoran način</w:t>
      </w:r>
      <w:r w:rsidR="003E65E2">
        <w:rPr>
          <w:sz w:val="24"/>
          <w:szCs w:val="24"/>
        </w:rPr>
        <w:t>;</w:t>
      </w:r>
      <w:r w:rsidR="00542CC5">
        <w:rPr>
          <w:sz w:val="24"/>
          <w:szCs w:val="24"/>
        </w:rPr>
        <w:t xml:space="preserve"> </w:t>
      </w:r>
    </w:p>
    <w:p w14:paraId="459C9198" w14:textId="12809818" w:rsidR="009A1037" w:rsidRDefault="00BD1CA3" w:rsidP="009C74F1">
      <w:pPr>
        <w:numPr>
          <w:ilvl w:val="0"/>
          <w:numId w:val="2"/>
        </w:numPr>
        <w:jc w:val="both"/>
        <w:rPr>
          <w:sz w:val="24"/>
          <w:szCs w:val="24"/>
        </w:rPr>
      </w:pPr>
      <w:r>
        <w:rPr>
          <w:sz w:val="24"/>
          <w:szCs w:val="24"/>
        </w:rPr>
        <w:t>u</w:t>
      </w:r>
      <w:r w:rsidR="00542CC5">
        <w:rPr>
          <w:sz w:val="24"/>
          <w:szCs w:val="24"/>
        </w:rPr>
        <w:t>sklađenost poslovanja sa zakonima, propisima, politikama, planovima i postupcima</w:t>
      </w:r>
      <w:r w:rsidR="003E65E2">
        <w:rPr>
          <w:sz w:val="24"/>
          <w:szCs w:val="24"/>
        </w:rPr>
        <w:t>;</w:t>
      </w:r>
    </w:p>
    <w:p w14:paraId="228A4D76" w14:textId="38DC3655" w:rsidR="009A1037" w:rsidRDefault="00BD1CA3" w:rsidP="009C74F1">
      <w:pPr>
        <w:numPr>
          <w:ilvl w:val="0"/>
          <w:numId w:val="2"/>
        </w:numPr>
        <w:jc w:val="both"/>
        <w:rPr>
          <w:sz w:val="24"/>
          <w:szCs w:val="24"/>
        </w:rPr>
      </w:pPr>
      <w:r>
        <w:rPr>
          <w:sz w:val="24"/>
          <w:szCs w:val="24"/>
        </w:rPr>
        <w:t>z</w:t>
      </w:r>
      <w:r w:rsidR="00542CC5">
        <w:rPr>
          <w:sz w:val="24"/>
          <w:szCs w:val="24"/>
        </w:rPr>
        <w:t>aštita imovine i drugih resursa od gubitaka uzrokovanih lošim upravljanjem</w:t>
      </w:r>
      <w:r w:rsidR="003E65E2">
        <w:rPr>
          <w:sz w:val="24"/>
          <w:szCs w:val="24"/>
        </w:rPr>
        <w:t>;</w:t>
      </w:r>
    </w:p>
    <w:p w14:paraId="2ECA6828" w14:textId="77777777" w:rsidR="009A1037" w:rsidRDefault="00542CC5" w:rsidP="009C74F1">
      <w:pPr>
        <w:numPr>
          <w:ilvl w:val="0"/>
          <w:numId w:val="2"/>
        </w:numPr>
        <w:jc w:val="both"/>
        <w:rPr>
          <w:sz w:val="24"/>
          <w:szCs w:val="24"/>
        </w:rPr>
      </w:pPr>
      <w:r>
        <w:rPr>
          <w:sz w:val="24"/>
          <w:szCs w:val="24"/>
        </w:rPr>
        <w:t>neopravdanim trošenjem i korištenjem, te od nepravilnosti i prijevara</w:t>
      </w:r>
      <w:r w:rsidR="003E65E2">
        <w:rPr>
          <w:sz w:val="24"/>
          <w:szCs w:val="24"/>
        </w:rPr>
        <w:t>;</w:t>
      </w:r>
      <w:r>
        <w:rPr>
          <w:sz w:val="24"/>
          <w:szCs w:val="24"/>
        </w:rPr>
        <w:t xml:space="preserve"> </w:t>
      </w:r>
    </w:p>
    <w:p w14:paraId="260A9A87" w14:textId="3EBF1395" w:rsidR="009A1037" w:rsidRDefault="00BD1CA3" w:rsidP="009C74F1">
      <w:pPr>
        <w:numPr>
          <w:ilvl w:val="0"/>
          <w:numId w:val="2"/>
        </w:numPr>
        <w:jc w:val="both"/>
        <w:rPr>
          <w:sz w:val="24"/>
          <w:szCs w:val="24"/>
        </w:rPr>
      </w:pPr>
      <w:r>
        <w:rPr>
          <w:sz w:val="24"/>
          <w:szCs w:val="24"/>
        </w:rPr>
        <w:t>j</w:t>
      </w:r>
      <w:r w:rsidR="00542CC5">
        <w:rPr>
          <w:sz w:val="24"/>
          <w:szCs w:val="24"/>
        </w:rPr>
        <w:t>ačanje odgovornosti za uspješno ostvarenje zadaća</w:t>
      </w:r>
      <w:r w:rsidR="003E65E2">
        <w:rPr>
          <w:sz w:val="24"/>
          <w:szCs w:val="24"/>
        </w:rPr>
        <w:t>;</w:t>
      </w:r>
    </w:p>
    <w:p w14:paraId="7FD6F844" w14:textId="30558F8B" w:rsidR="009A1037" w:rsidRDefault="00BD1CA3" w:rsidP="009C74F1">
      <w:pPr>
        <w:numPr>
          <w:ilvl w:val="0"/>
          <w:numId w:val="2"/>
        </w:numPr>
        <w:jc w:val="both"/>
        <w:rPr>
          <w:sz w:val="24"/>
          <w:szCs w:val="24"/>
        </w:rPr>
      </w:pPr>
      <w:r>
        <w:rPr>
          <w:sz w:val="24"/>
          <w:szCs w:val="24"/>
        </w:rPr>
        <w:t>p</w:t>
      </w:r>
      <w:r w:rsidR="00542CC5">
        <w:rPr>
          <w:sz w:val="24"/>
          <w:szCs w:val="24"/>
        </w:rPr>
        <w:t>ravodobno financijsko izvješćivanje i praćenje rezultata poslovanja.</w:t>
      </w:r>
    </w:p>
    <w:p w14:paraId="74FF56FD" w14:textId="77777777" w:rsidR="009A1037" w:rsidRDefault="009A1037" w:rsidP="009C74F1">
      <w:pPr>
        <w:jc w:val="both"/>
        <w:rPr>
          <w:sz w:val="24"/>
          <w:szCs w:val="24"/>
        </w:rPr>
      </w:pPr>
    </w:p>
    <w:p w14:paraId="79A2A701" w14:textId="77777777" w:rsidR="008D2BAC" w:rsidRDefault="003A35E3" w:rsidP="009C74F1">
      <w:pPr>
        <w:jc w:val="both"/>
        <w:rPr>
          <w:sz w:val="24"/>
          <w:szCs w:val="24"/>
        </w:rPr>
      </w:pPr>
      <w:r>
        <w:rPr>
          <w:sz w:val="24"/>
          <w:szCs w:val="24"/>
        </w:rPr>
        <w:t>Općinski n</w:t>
      </w:r>
      <w:r w:rsidR="00E616FD">
        <w:rPr>
          <w:sz w:val="24"/>
          <w:szCs w:val="24"/>
        </w:rPr>
        <w:t>ačelnik</w:t>
      </w:r>
      <w:r w:rsidR="00542CC5">
        <w:rPr>
          <w:sz w:val="24"/>
          <w:szCs w:val="24"/>
        </w:rPr>
        <w:t xml:space="preserve"> ima krajnju odgovornost i "vlasništvo" nad sustavom unutarnje  kontrole. Pored stvaranja raspoloženja na vrhu, odgovornost svakodnevnog funkcioniranja  kontrolnog sustava delegira se drugim višim rukovoditeljima pod  vodstvom </w:t>
      </w:r>
      <w:r w:rsidR="00894F0B">
        <w:rPr>
          <w:sz w:val="24"/>
          <w:szCs w:val="24"/>
        </w:rPr>
        <w:t>načelnika</w:t>
      </w:r>
      <w:r w:rsidR="008D2BAC">
        <w:rPr>
          <w:sz w:val="24"/>
          <w:szCs w:val="24"/>
        </w:rPr>
        <w:t xml:space="preserve">. </w:t>
      </w:r>
    </w:p>
    <w:p w14:paraId="1F66CC05" w14:textId="77777777" w:rsidR="00015F5C" w:rsidRDefault="00015F5C" w:rsidP="009C74F1">
      <w:pPr>
        <w:jc w:val="both"/>
        <w:rPr>
          <w:sz w:val="24"/>
          <w:szCs w:val="24"/>
        </w:rPr>
      </w:pPr>
    </w:p>
    <w:p w14:paraId="02B925B8" w14:textId="5D219E92" w:rsidR="009A1037" w:rsidRDefault="008D2BAC" w:rsidP="009C74F1">
      <w:pPr>
        <w:jc w:val="both"/>
        <w:rPr>
          <w:sz w:val="24"/>
          <w:szCs w:val="24"/>
        </w:rPr>
      </w:pPr>
      <w:r>
        <w:rPr>
          <w:sz w:val="24"/>
          <w:szCs w:val="24"/>
        </w:rPr>
        <w:t>S</w:t>
      </w:r>
      <w:r w:rsidR="00542CC5">
        <w:rPr>
          <w:sz w:val="24"/>
          <w:szCs w:val="24"/>
        </w:rPr>
        <w:t xml:space="preserve">vi </w:t>
      </w:r>
      <w:r w:rsidR="00AF33B7">
        <w:rPr>
          <w:sz w:val="24"/>
          <w:szCs w:val="24"/>
        </w:rPr>
        <w:t>službenici</w:t>
      </w:r>
      <w:r w:rsidR="00542CC5">
        <w:rPr>
          <w:sz w:val="24"/>
          <w:szCs w:val="24"/>
        </w:rPr>
        <w:t xml:space="preserve"> trebaju biti odgovorni za održavanje komunikacije prema svojim nadređenima o problemima, pogreškama, nedostacima u aktivnostima ili poslovanju, o nepoštivanju pravila i procedura ili o drugim nepridržavanjima politika ili nezakonitim radnjama.</w:t>
      </w:r>
    </w:p>
    <w:p w14:paraId="13E8B66C" w14:textId="77777777" w:rsidR="009A1037" w:rsidRDefault="009A1037">
      <w:pPr>
        <w:jc w:val="center"/>
        <w:rPr>
          <w:b/>
          <w:i/>
          <w:sz w:val="24"/>
          <w:szCs w:val="24"/>
          <w:u w:val="single"/>
        </w:rPr>
      </w:pPr>
    </w:p>
    <w:p w14:paraId="61AB1803" w14:textId="77777777" w:rsidR="009A1037" w:rsidRDefault="009A1037">
      <w:pPr>
        <w:jc w:val="center"/>
        <w:rPr>
          <w:b/>
          <w:i/>
          <w:sz w:val="24"/>
          <w:szCs w:val="24"/>
          <w:u w:val="single"/>
        </w:rPr>
      </w:pPr>
    </w:p>
    <w:sectPr w:rsidR="009A1037" w:rsidSect="00F22C60">
      <w:headerReference w:type="default" r:id="rId13"/>
      <w:footerReference w:type="default" r:id="rId14"/>
      <w:pgSz w:w="11906" w:h="16838" w:code="9"/>
      <w:pgMar w:top="1134" w:right="1416" w:bottom="899" w:left="1418" w:header="22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C294" w14:textId="77777777" w:rsidR="000241BB" w:rsidRDefault="000241BB">
      <w:r>
        <w:separator/>
      </w:r>
    </w:p>
  </w:endnote>
  <w:endnote w:type="continuationSeparator" w:id="0">
    <w:p w14:paraId="5D32B208" w14:textId="77777777" w:rsidR="000241BB" w:rsidRDefault="0002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ldine721 BT">
    <w:altName w:val="Cambria"/>
    <w:charset w:val="00"/>
    <w:family w:val="roman"/>
    <w:pitch w:val="variable"/>
    <w:sig w:usb0="00000087" w:usb1="00000000" w:usb2="00000000" w:usb3="00000000" w:csb0="0000001B" w:csb1="00000000"/>
  </w:font>
  <w:font w:name="Tw Cen MT Condensed">
    <w:charset w:val="00"/>
    <w:family w:val="swiss"/>
    <w:pitch w:val="variable"/>
    <w:sig w:usb0="00000003" w:usb1="00000000" w:usb2="00000000" w:usb3="00000000" w:csb0="00000003" w:csb1="00000000"/>
  </w:font>
  <w:font w:name="Segoe UI">
    <w:panose1 w:val="020B0502040204020203"/>
    <w:charset w:val="CC"/>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TTE15DD8C0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718381"/>
      <w:docPartObj>
        <w:docPartGallery w:val="Page Numbers (Bottom of Page)"/>
        <w:docPartUnique/>
      </w:docPartObj>
    </w:sdtPr>
    <w:sdtContent>
      <w:p w14:paraId="7A43430C" w14:textId="2AB9F796" w:rsidR="00AB6E1C" w:rsidRDefault="00AB6E1C">
        <w:pPr>
          <w:pStyle w:val="Podnoje"/>
        </w:pPr>
        <w:r>
          <w:rPr>
            <w:noProof/>
          </w:rPr>
          <mc:AlternateContent>
            <mc:Choice Requires="wps">
              <w:drawing>
                <wp:anchor distT="0" distB="0" distL="114300" distR="114300" simplePos="0" relativeHeight="251659264" behindDoc="0" locked="0" layoutInCell="1" allowOverlap="1" wp14:anchorId="065DE858" wp14:editId="61CF2E41">
                  <wp:simplePos x="0" y="0"/>
                  <wp:positionH relativeFrom="rightMargin">
                    <wp:align>center</wp:align>
                  </wp:positionH>
                  <wp:positionV relativeFrom="bottomMargin">
                    <wp:align>center</wp:align>
                  </wp:positionV>
                  <wp:extent cx="565785" cy="191770"/>
                  <wp:effectExtent l="0" t="0" r="0" b="0"/>
                  <wp:wrapNone/>
                  <wp:docPr id="1539458222"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A72F44" w14:textId="77777777" w:rsidR="00AB6E1C" w:rsidRDefault="00AB6E1C">
                              <w:pPr>
                                <w:pBdr>
                                  <w:top w:val="single" w:sz="4" w:space="1" w:color="7F7F7F" w:themeColor="background1" w:themeShade="7F"/>
                                </w:pBdr>
                                <w:jc w:val="center"/>
                                <w:rPr>
                                  <w:color w:val="2683C6" w:themeColor="accent2"/>
                                </w:rPr>
                              </w:pPr>
                              <w:r>
                                <w:fldChar w:fldCharType="begin"/>
                              </w:r>
                              <w:r>
                                <w:instrText>PAGE   \* MERGEFORMAT</w:instrText>
                              </w:r>
                              <w:r>
                                <w:fldChar w:fldCharType="separate"/>
                              </w:r>
                              <w:r>
                                <w:rPr>
                                  <w:color w:val="2683C6" w:themeColor="accent2"/>
                                </w:rPr>
                                <w:t>2</w:t>
                              </w:r>
                              <w:r>
                                <w:rPr>
                                  <w:color w:val="2683C6"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65DE858" id="Pravokutnik 1" o:spid="_x0000_s1027"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BA72F44" w14:textId="77777777" w:rsidR="00AB6E1C" w:rsidRDefault="00AB6E1C">
                        <w:pPr>
                          <w:pBdr>
                            <w:top w:val="single" w:sz="4" w:space="1" w:color="7F7F7F" w:themeColor="background1" w:themeShade="7F"/>
                          </w:pBdr>
                          <w:jc w:val="center"/>
                          <w:rPr>
                            <w:color w:val="2683C6" w:themeColor="accent2"/>
                          </w:rPr>
                        </w:pPr>
                        <w:r>
                          <w:fldChar w:fldCharType="begin"/>
                        </w:r>
                        <w:r>
                          <w:instrText>PAGE   \* MERGEFORMAT</w:instrText>
                        </w:r>
                        <w:r>
                          <w:fldChar w:fldCharType="separate"/>
                        </w:r>
                        <w:r>
                          <w:rPr>
                            <w:color w:val="2683C6" w:themeColor="accent2"/>
                          </w:rPr>
                          <w:t>2</w:t>
                        </w:r>
                        <w:r>
                          <w:rPr>
                            <w:color w:val="2683C6"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42E78" w14:textId="77777777" w:rsidR="000241BB" w:rsidRDefault="000241BB">
      <w:r>
        <w:separator/>
      </w:r>
    </w:p>
  </w:footnote>
  <w:footnote w:type="continuationSeparator" w:id="0">
    <w:p w14:paraId="1E5F4A56" w14:textId="77777777" w:rsidR="000241BB" w:rsidRDefault="00024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ivopisnatablicapopisa6-isticanje5"/>
      <w:tblW w:w="0" w:type="auto"/>
      <w:tblLook w:val="01E0" w:firstRow="1" w:lastRow="1" w:firstColumn="1" w:lastColumn="1" w:noHBand="0" w:noVBand="0"/>
    </w:tblPr>
    <w:tblGrid>
      <w:gridCol w:w="1845"/>
      <w:gridCol w:w="5276"/>
      <w:gridCol w:w="1951"/>
    </w:tblGrid>
    <w:tr w:rsidR="004459D8" w14:paraId="2B81AB64" w14:textId="77777777" w:rsidTr="000F3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vAlign w:val="center"/>
        </w:tcPr>
        <w:p w14:paraId="69690FCA" w14:textId="3AF0A25A" w:rsidR="004459D8" w:rsidRPr="00464EDE" w:rsidRDefault="004459D8" w:rsidP="000F3441">
          <w:pPr>
            <w:pStyle w:val="Zaglavlje"/>
            <w:jc w:val="center"/>
            <w:rPr>
              <w:sz w:val="20"/>
              <w:szCs w:val="20"/>
            </w:rPr>
          </w:pPr>
          <w:r>
            <w:rPr>
              <w:rFonts w:cs="Arial"/>
            </w:rPr>
            <w:t xml:space="preserve">Općina </w:t>
          </w:r>
          <w:r w:rsidR="0065717A">
            <w:rPr>
              <w:rFonts w:cs="Arial"/>
            </w:rPr>
            <w:t xml:space="preserve">Sveti </w:t>
          </w:r>
          <w:proofErr w:type="spellStart"/>
          <w:r w:rsidR="0065717A">
            <w:rPr>
              <w:rFonts w:cs="Arial"/>
            </w:rPr>
            <w:t>Đurđ</w:t>
          </w:r>
          <w:proofErr w:type="spellEnd"/>
          <w:r w:rsidR="0065717A">
            <w:rPr>
              <w:rFonts w:cs="Arial"/>
            </w:rPr>
            <w:t xml:space="preserve"> </w:t>
          </w:r>
        </w:p>
      </w:tc>
      <w:tc>
        <w:tcPr>
          <w:cnfStyle w:val="000010000000" w:firstRow="0" w:lastRow="0" w:firstColumn="0" w:lastColumn="0" w:oddVBand="1" w:evenVBand="0" w:oddHBand="0" w:evenHBand="0" w:firstRowFirstColumn="0" w:firstRowLastColumn="0" w:lastRowFirstColumn="0" w:lastRowLastColumn="0"/>
          <w:tcW w:w="5830" w:type="dxa"/>
          <w:vAlign w:val="center"/>
        </w:tcPr>
        <w:p w14:paraId="7E8FA014" w14:textId="4AD96B6B" w:rsidR="004459D8" w:rsidRPr="00F5534A" w:rsidRDefault="004459D8" w:rsidP="000F3441">
          <w:pPr>
            <w:pStyle w:val="Zaglavlje"/>
            <w:jc w:val="center"/>
            <w:rPr>
              <w:sz w:val="28"/>
              <w:szCs w:val="28"/>
            </w:rPr>
          </w:pPr>
          <w:r w:rsidRPr="00464EDE">
            <w:rPr>
              <w:i/>
              <w:sz w:val="28"/>
              <w:szCs w:val="28"/>
            </w:rPr>
            <w:t>MAPA PROCESA</w:t>
          </w:r>
        </w:p>
      </w:tc>
      <w:tc>
        <w:tcPr>
          <w:cnfStyle w:val="000100000000" w:firstRow="0" w:lastRow="0" w:firstColumn="0" w:lastColumn="1" w:oddVBand="0" w:evenVBand="0" w:oddHBand="0" w:evenHBand="0" w:firstRowFirstColumn="0" w:firstRowLastColumn="0" w:lastRowFirstColumn="0" w:lastRowLastColumn="0"/>
          <w:tcW w:w="2046" w:type="dxa"/>
        </w:tcPr>
        <w:p w14:paraId="66FD2E74" w14:textId="77777777" w:rsidR="004459D8" w:rsidRPr="00464EDE" w:rsidRDefault="004459D8" w:rsidP="00474165">
          <w:pPr>
            <w:pStyle w:val="Zaglavlje"/>
            <w:jc w:val="center"/>
            <w:rPr>
              <w:sz w:val="20"/>
              <w:szCs w:val="20"/>
            </w:rPr>
          </w:pPr>
          <w:r w:rsidRPr="00464EDE">
            <w:rPr>
              <w:sz w:val="20"/>
              <w:szCs w:val="20"/>
            </w:rPr>
            <w:t>Oznaka: MP</w:t>
          </w:r>
        </w:p>
        <w:p w14:paraId="19EBF67A" w14:textId="0CD1737F" w:rsidR="004459D8" w:rsidRPr="00464EDE" w:rsidRDefault="004459D8" w:rsidP="00474165">
          <w:pPr>
            <w:pStyle w:val="Zaglavlje"/>
            <w:jc w:val="center"/>
            <w:rPr>
              <w:sz w:val="20"/>
              <w:szCs w:val="20"/>
            </w:rPr>
          </w:pPr>
          <w:r>
            <w:rPr>
              <w:sz w:val="20"/>
              <w:szCs w:val="20"/>
            </w:rPr>
            <w:t>Revizija:0</w:t>
          </w:r>
          <w:r w:rsidR="00AF33B7">
            <w:rPr>
              <w:sz w:val="20"/>
              <w:szCs w:val="20"/>
            </w:rPr>
            <w:t>1</w:t>
          </w:r>
          <w:r w:rsidRPr="00464EDE">
            <w:rPr>
              <w:sz w:val="20"/>
              <w:szCs w:val="20"/>
            </w:rPr>
            <w:t>-</w:t>
          </w:r>
          <w:r w:rsidR="0065717A">
            <w:rPr>
              <w:sz w:val="20"/>
              <w:szCs w:val="20"/>
            </w:rPr>
            <w:t>05</w:t>
          </w:r>
          <w:r>
            <w:rPr>
              <w:sz w:val="20"/>
              <w:szCs w:val="20"/>
            </w:rPr>
            <w:t>-2</w:t>
          </w:r>
          <w:r w:rsidR="0065717A">
            <w:rPr>
              <w:sz w:val="20"/>
              <w:szCs w:val="20"/>
            </w:rPr>
            <w:t>6</w:t>
          </w:r>
        </w:p>
        <w:p w14:paraId="0C5B7419" w14:textId="77777777" w:rsidR="004459D8" w:rsidRPr="00464EDE" w:rsidRDefault="004459D8" w:rsidP="00474165">
          <w:pPr>
            <w:pStyle w:val="Zaglavlje"/>
            <w:jc w:val="center"/>
            <w:rPr>
              <w:sz w:val="20"/>
              <w:szCs w:val="20"/>
            </w:rPr>
          </w:pPr>
          <w:r w:rsidRPr="00464EDE">
            <w:rPr>
              <w:sz w:val="20"/>
              <w:szCs w:val="20"/>
            </w:rPr>
            <w:t xml:space="preserve">Stranica </w:t>
          </w:r>
          <w:r w:rsidRPr="00464EDE">
            <w:rPr>
              <w:sz w:val="20"/>
              <w:szCs w:val="20"/>
            </w:rPr>
            <w:fldChar w:fldCharType="begin"/>
          </w:r>
          <w:r w:rsidRPr="00464EDE">
            <w:rPr>
              <w:sz w:val="20"/>
              <w:szCs w:val="20"/>
            </w:rPr>
            <w:instrText xml:space="preserve"> PAGE </w:instrText>
          </w:r>
          <w:r w:rsidRPr="00464EDE">
            <w:rPr>
              <w:sz w:val="20"/>
              <w:szCs w:val="20"/>
            </w:rPr>
            <w:fldChar w:fldCharType="separate"/>
          </w:r>
          <w:r w:rsidR="000971BB">
            <w:rPr>
              <w:noProof/>
              <w:sz w:val="20"/>
              <w:szCs w:val="20"/>
            </w:rPr>
            <w:t>2</w:t>
          </w:r>
          <w:r w:rsidRPr="00464EDE">
            <w:rPr>
              <w:sz w:val="20"/>
              <w:szCs w:val="20"/>
            </w:rPr>
            <w:fldChar w:fldCharType="end"/>
          </w:r>
          <w:r w:rsidRPr="00464EDE">
            <w:rPr>
              <w:sz w:val="20"/>
              <w:szCs w:val="20"/>
            </w:rPr>
            <w:t xml:space="preserve"> od </w:t>
          </w:r>
          <w:r w:rsidRPr="00464EDE">
            <w:rPr>
              <w:sz w:val="20"/>
              <w:szCs w:val="20"/>
            </w:rPr>
            <w:fldChar w:fldCharType="begin"/>
          </w:r>
          <w:r w:rsidRPr="00464EDE">
            <w:rPr>
              <w:sz w:val="20"/>
              <w:szCs w:val="20"/>
            </w:rPr>
            <w:instrText xml:space="preserve"> NUMPAGES </w:instrText>
          </w:r>
          <w:r w:rsidRPr="00464EDE">
            <w:rPr>
              <w:sz w:val="20"/>
              <w:szCs w:val="20"/>
            </w:rPr>
            <w:fldChar w:fldCharType="separate"/>
          </w:r>
          <w:r w:rsidR="000971BB">
            <w:rPr>
              <w:noProof/>
              <w:sz w:val="20"/>
              <w:szCs w:val="20"/>
            </w:rPr>
            <w:t>18</w:t>
          </w:r>
          <w:r w:rsidRPr="00464EDE">
            <w:rPr>
              <w:sz w:val="20"/>
              <w:szCs w:val="20"/>
            </w:rPr>
            <w:fldChar w:fldCharType="end"/>
          </w:r>
        </w:p>
      </w:tc>
    </w:tr>
  </w:tbl>
  <w:p w14:paraId="2898D9AC" w14:textId="77777777" w:rsidR="004459D8" w:rsidRDefault="004459D8">
    <w:pPr>
      <w:pStyle w:val="Zaglavlj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453F08"/>
    <w:multiLevelType w:val="hybridMultilevel"/>
    <w:tmpl w:val="97E46C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005E2B"/>
    <w:multiLevelType w:val="hybridMultilevel"/>
    <w:tmpl w:val="C380A3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38125B"/>
    <w:multiLevelType w:val="hybridMultilevel"/>
    <w:tmpl w:val="82266950"/>
    <w:lvl w:ilvl="0" w:tplc="64BAAB1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DE64C2"/>
    <w:multiLevelType w:val="hybridMultilevel"/>
    <w:tmpl w:val="81D8C6A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743F59"/>
    <w:multiLevelType w:val="hybridMultilevel"/>
    <w:tmpl w:val="21181A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BB686C"/>
    <w:multiLevelType w:val="hybridMultilevel"/>
    <w:tmpl w:val="9264748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C97351"/>
    <w:multiLevelType w:val="hybridMultilevel"/>
    <w:tmpl w:val="56544254"/>
    <w:lvl w:ilvl="0" w:tplc="C4E2845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4C16DB9"/>
    <w:multiLevelType w:val="hybridMultilevel"/>
    <w:tmpl w:val="5DCEFCE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171D09"/>
    <w:multiLevelType w:val="hybridMultilevel"/>
    <w:tmpl w:val="F18632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FE2188"/>
    <w:multiLevelType w:val="hybridMultilevel"/>
    <w:tmpl w:val="2DB86A32"/>
    <w:lvl w:ilvl="0" w:tplc="826A88B6">
      <w:numFmt w:val="bullet"/>
      <w:lvlText w:val="-"/>
      <w:lvlJc w:val="left"/>
      <w:pPr>
        <w:ind w:left="1068" w:hanging="708"/>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5C5C60"/>
    <w:multiLevelType w:val="hybridMultilevel"/>
    <w:tmpl w:val="3066FE7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C63DE5"/>
    <w:multiLevelType w:val="hybridMultilevel"/>
    <w:tmpl w:val="1DFC8D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8E1817"/>
    <w:multiLevelType w:val="hybridMultilevel"/>
    <w:tmpl w:val="C0E488E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91D769E"/>
    <w:multiLevelType w:val="hybridMultilevel"/>
    <w:tmpl w:val="B288B4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AD02907"/>
    <w:multiLevelType w:val="hybridMultilevel"/>
    <w:tmpl w:val="1A34B6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E8518A"/>
    <w:multiLevelType w:val="hybridMultilevel"/>
    <w:tmpl w:val="9E189D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29A7C8B"/>
    <w:multiLevelType w:val="hybridMultilevel"/>
    <w:tmpl w:val="42948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515332"/>
    <w:multiLevelType w:val="hybridMultilevel"/>
    <w:tmpl w:val="A4A6E804"/>
    <w:lvl w:ilvl="0" w:tplc="02F8270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2B39A5"/>
    <w:multiLevelType w:val="hybridMultilevel"/>
    <w:tmpl w:val="4364C6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EB85E96"/>
    <w:multiLevelType w:val="hybridMultilevel"/>
    <w:tmpl w:val="CF185452"/>
    <w:lvl w:ilvl="0" w:tplc="C79411C4">
      <w:numFmt w:val="bullet"/>
      <w:lvlText w:val="-"/>
      <w:lvlJc w:val="left"/>
      <w:pPr>
        <w:ind w:left="1068" w:hanging="708"/>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5D007F5"/>
    <w:multiLevelType w:val="hybridMultilevel"/>
    <w:tmpl w:val="DB0AA11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8773289"/>
    <w:multiLevelType w:val="hybridMultilevel"/>
    <w:tmpl w:val="6A408DF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E834A91"/>
    <w:multiLevelType w:val="hybridMultilevel"/>
    <w:tmpl w:val="D5A823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7423703"/>
    <w:multiLevelType w:val="hybridMultilevel"/>
    <w:tmpl w:val="65D656A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76B5F15"/>
    <w:multiLevelType w:val="hybridMultilevel"/>
    <w:tmpl w:val="C18A3F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BA0472D"/>
    <w:multiLevelType w:val="hybridMultilevel"/>
    <w:tmpl w:val="C3005A08"/>
    <w:lvl w:ilvl="0" w:tplc="E4122AF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35B57C3"/>
    <w:multiLevelType w:val="hybridMultilevel"/>
    <w:tmpl w:val="3066FE7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50655DF"/>
    <w:multiLevelType w:val="hybridMultilevel"/>
    <w:tmpl w:val="4B6E3900"/>
    <w:lvl w:ilvl="0" w:tplc="041A000D">
      <w:start w:val="1"/>
      <w:numFmt w:val="bullet"/>
      <w:lvlText w:val=""/>
      <w:lvlJc w:val="left"/>
      <w:pPr>
        <w:ind w:left="1068" w:hanging="708"/>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DF17FDF"/>
    <w:multiLevelType w:val="hybridMultilevel"/>
    <w:tmpl w:val="AAECBB9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F567781"/>
    <w:multiLevelType w:val="hybridMultilevel"/>
    <w:tmpl w:val="C46CEAF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5631906"/>
    <w:multiLevelType w:val="multilevel"/>
    <w:tmpl w:val="53C628CE"/>
    <w:lvl w:ilvl="0">
      <w:start w:val="1"/>
      <w:numFmt w:val="decimal"/>
      <w:pStyle w:val="Naglaencitat"/>
      <w:lvlText w:val="%1."/>
      <w:lvlJc w:val="left"/>
      <w:pPr>
        <w:ind w:left="1224" w:hanging="360"/>
      </w:pPr>
      <w:rPr>
        <w:rFonts w:hint="default"/>
      </w:rPr>
    </w:lvl>
    <w:lvl w:ilvl="1">
      <w:start w:val="1"/>
      <w:numFmt w:val="decimal"/>
      <w:pStyle w:val="Naslov4"/>
      <w:isLgl/>
      <w:lvlText w:val="%1.%2."/>
      <w:lvlJc w:val="left"/>
      <w:pPr>
        <w:ind w:left="1939" w:hanging="720"/>
      </w:pPr>
      <w:rPr>
        <w:rFonts w:hint="default"/>
      </w:rPr>
    </w:lvl>
    <w:lvl w:ilvl="2">
      <w:start w:val="1"/>
      <w:numFmt w:val="decimal"/>
      <w:isLgl/>
      <w:lvlText w:val="%1.%2.%3."/>
      <w:lvlJc w:val="left"/>
      <w:pPr>
        <w:ind w:left="2294" w:hanging="720"/>
      </w:pPr>
      <w:rPr>
        <w:rFonts w:hint="default"/>
      </w:rPr>
    </w:lvl>
    <w:lvl w:ilvl="3">
      <w:start w:val="1"/>
      <w:numFmt w:val="decimal"/>
      <w:isLgl/>
      <w:lvlText w:val="%1.%2.%3.%4."/>
      <w:lvlJc w:val="left"/>
      <w:pPr>
        <w:ind w:left="3009" w:hanging="1080"/>
      </w:pPr>
      <w:rPr>
        <w:rFonts w:hint="default"/>
      </w:rPr>
    </w:lvl>
    <w:lvl w:ilvl="4">
      <w:start w:val="1"/>
      <w:numFmt w:val="decimal"/>
      <w:isLgl/>
      <w:lvlText w:val="%1.%2.%3.%4.%5."/>
      <w:lvlJc w:val="left"/>
      <w:pPr>
        <w:ind w:left="3364" w:hanging="1080"/>
      </w:pPr>
      <w:rPr>
        <w:rFonts w:hint="default"/>
      </w:rPr>
    </w:lvl>
    <w:lvl w:ilvl="5">
      <w:start w:val="1"/>
      <w:numFmt w:val="decimal"/>
      <w:isLgl/>
      <w:lvlText w:val="%1.%2.%3.%4.%5.%6."/>
      <w:lvlJc w:val="left"/>
      <w:pPr>
        <w:ind w:left="4079" w:hanging="1440"/>
      </w:pPr>
      <w:rPr>
        <w:rFonts w:hint="default"/>
      </w:rPr>
    </w:lvl>
    <w:lvl w:ilvl="6">
      <w:start w:val="1"/>
      <w:numFmt w:val="decimal"/>
      <w:isLgl/>
      <w:lvlText w:val="%1.%2.%3.%4.%5.%6.%7."/>
      <w:lvlJc w:val="left"/>
      <w:pPr>
        <w:ind w:left="4434" w:hanging="1440"/>
      </w:pPr>
      <w:rPr>
        <w:rFonts w:hint="default"/>
      </w:rPr>
    </w:lvl>
    <w:lvl w:ilvl="7">
      <w:start w:val="1"/>
      <w:numFmt w:val="decimal"/>
      <w:isLgl/>
      <w:lvlText w:val="%1.%2.%3.%4.%5.%6.%7.%8."/>
      <w:lvlJc w:val="left"/>
      <w:pPr>
        <w:ind w:left="5149" w:hanging="1800"/>
      </w:pPr>
      <w:rPr>
        <w:rFonts w:hint="default"/>
      </w:rPr>
    </w:lvl>
    <w:lvl w:ilvl="8">
      <w:start w:val="1"/>
      <w:numFmt w:val="decimal"/>
      <w:isLgl/>
      <w:lvlText w:val="%1.%2.%3.%4.%5.%6.%7.%8.%9."/>
      <w:lvlJc w:val="left"/>
      <w:pPr>
        <w:ind w:left="5504" w:hanging="1800"/>
      </w:pPr>
      <w:rPr>
        <w:rFonts w:hint="default"/>
      </w:rPr>
    </w:lvl>
  </w:abstractNum>
  <w:abstractNum w:abstractNumId="32" w15:restartNumberingAfterBreak="0">
    <w:nsid w:val="7B2D44C9"/>
    <w:multiLevelType w:val="hybridMultilevel"/>
    <w:tmpl w:val="3066FE7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DC13018"/>
    <w:multiLevelType w:val="hybridMultilevel"/>
    <w:tmpl w:val="94A2A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9825585">
    <w:abstractNumId w:val="25"/>
  </w:num>
  <w:num w:numId="2" w16cid:durableId="310646831">
    <w:abstractNumId w:val="33"/>
  </w:num>
  <w:num w:numId="3" w16cid:durableId="356807884">
    <w:abstractNumId w:val="27"/>
  </w:num>
  <w:num w:numId="4" w16cid:durableId="1844515290">
    <w:abstractNumId w:val="31"/>
  </w:num>
  <w:num w:numId="5" w16cid:durableId="469716302">
    <w:abstractNumId w:val="30"/>
  </w:num>
  <w:num w:numId="6" w16cid:durableId="1114980534">
    <w:abstractNumId w:val="21"/>
  </w:num>
  <w:num w:numId="7" w16cid:durableId="2026789494">
    <w:abstractNumId w:val="1"/>
  </w:num>
  <w:num w:numId="8" w16cid:durableId="380522770">
    <w:abstractNumId w:val="20"/>
  </w:num>
  <w:num w:numId="9" w16cid:durableId="1880044307">
    <w:abstractNumId w:val="28"/>
  </w:num>
  <w:num w:numId="10" w16cid:durableId="1156218044">
    <w:abstractNumId w:val="8"/>
  </w:num>
  <w:num w:numId="11" w16cid:durableId="1460957368">
    <w:abstractNumId w:val="10"/>
  </w:num>
  <w:num w:numId="12" w16cid:durableId="1783260374">
    <w:abstractNumId w:val="2"/>
  </w:num>
  <w:num w:numId="13" w16cid:durableId="970282009">
    <w:abstractNumId w:val="19"/>
  </w:num>
  <w:num w:numId="14" w16cid:durableId="1025255854">
    <w:abstractNumId w:val="29"/>
  </w:num>
  <w:num w:numId="15" w16cid:durableId="2494368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7487299">
    <w:abstractNumId w:val="23"/>
  </w:num>
  <w:num w:numId="17" w16cid:durableId="561522558">
    <w:abstractNumId w:val="18"/>
  </w:num>
  <w:num w:numId="18" w16cid:durableId="1342313924">
    <w:abstractNumId w:val="24"/>
  </w:num>
  <w:num w:numId="19" w16cid:durableId="650594329">
    <w:abstractNumId w:val="9"/>
  </w:num>
  <w:num w:numId="20" w16cid:durableId="850878535">
    <w:abstractNumId w:val="32"/>
  </w:num>
  <w:num w:numId="21" w16cid:durableId="615911544">
    <w:abstractNumId w:val="11"/>
  </w:num>
  <w:num w:numId="22" w16cid:durableId="2011984131">
    <w:abstractNumId w:val="17"/>
  </w:num>
  <w:num w:numId="23" w16cid:durableId="1431243424">
    <w:abstractNumId w:val="14"/>
  </w:num>
  <w:num w:numId="24" w16cid:durableId="1663774239">
    <w:abstractNumId w:val="16"/>
  </w:num>
  <w:num w:numId="25" w16cid:durableId="1674380202">
    <w:abstractNumId w:val="5"/>
  </w:num>
  <w:num w:numId="26" w16cid:durableId="1105659672">
    <w:abstractNumId w:val="22"/>
  </w:num>
  <w:num w:numId="27" w16cid:durableId="627517796">
    <w:abstractNumId w:val="13"/>
  </w:num>
  <w:num w:numId="28" w16cid:durableId="225266962">
    <w:abstractNumId w:val="7"/>
  </w:num>
  <w:num w:numId="29" w16cid:durableId="967205202">
    <w:abstractNumId w:val="15"/>
  </w:num>
  <w:num w:numId="30" w16cid:durableId="1267928058">
    <w:abstractNumId w:val="12"/>
  </w:num>
  <w:num w:numId="31" w16cid:durableId="1269581635">
    <w:abstractNumId w:val="3"/>
  </w:num>
  <w:num w:numId="32" w16cid:durableId="1816946735">
    <w:abstractNumId w:val="4"/>
  </w:num>
  <w:num w:numId="33" w16cid:durableId="1329093314">
    <w:abstractNumId w:val="6"/>
  </w:num>
  <w:num w:numId="34" w16cid:durableId="526260568">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37"/>
    <w:rsid w:val="000043C4"/>
    <w:rsid w:val="00012315"/>
    <w:rsid w:val="00014726"/>
    <w:rsid w:val="00015DB0"/>
    <w:rsid w:val="00015F5C"/>
    <w:rsid w:val="000203E1"/>
    <w:rsid w:val="00021929"/>
    <w:rsid w:val="000241BB"/>
    <w:rsid w:val="000328F4"/>
    <w:rsid w:val="00035813"/>
    <w:rsid w:val="00036D23"/>
    <w:rsid w:val="00044889"/>
    <w:rsid w:val="000510D9"/>
    <w:rsid w:val="000554AE"/>
    <w:rsid w:val="000615CC"/>
    <w:rsid w:val="0006299A"/>
    <w:rsid w:val="00062ACB"/>
    <w:rsid w:val="00063966"/>
    <w:rsid w:val="00084ADC"/>
    <w:rsid w:val="000971BB"/>
    <w:rsid w:val="000A7B80"/>
    <w:rsid w:val="000B2DE7"/>
    <w:rsid w:val="000B3CC8"/>
    <w:rsid w:val="000C48DF"/>
    <w:rsid w:val="000D0CD7"/>
    <w:rsid w:val="000D1382"/>
    <w:rsid w:val="000D68F7"/>
    <w:rsid w:val="000E46C8"/>
    <w:rsid w:val="000F0636"/>
    <w:rsid w:val="000F0EF3"/>
    <w:rsid w:val="000F3441"/>
    <w:rsid w:val="000F4E05"/>
    <w:rsid w:val="001050CF"/>
    <w:rsid w:val="001157B3"/>
    <w:rsid w:val="00121640"/>
    <w:rsid w:val="00121776"/>
    <w:rsid w:val="00122187"/>
    <w:rsid w:val="00124E73"/>
    <w:rsid w:val="00125CFF"/>
    <w:rsid w:val="00126561"/>
    <w:rsid w:val="00142E55"/>
    <w:rsid w:val="00144012"/>
    <w:rsid w:val="00144F36"/>
    <w:rsid w:val="00145A13"/>
    <w:rsid w:val="00151FC4"/>
    <w:rsid w:val="00165074"/>
    <w:rsid w:val="00176515"/>
    <w:rsid w:val="00176A1F"/>
    <w:rsid w:val="001833EC"/>
    <w:rsid w:val="001833ED"/>
    <w:rsid w:val="00184337"/>
    <w:rsid w:val="001A0344"/>
    <w:rsid w:val="001B7993"/>
    <w:rsid w:val="001E7729"/>
    <w:rsid w:val="001E7919"/>
    <w:rsid w:val="0020044B"/>
    <w:rsid w:val="002075FF"/>
    <w:rsid w:val="002134B0"/>
    <w:rsid w:val="002156E2"/>
    <w:rsid w:val="00220C18"/>
    <w:rsid w:val="002219B7"/>
    <w:rsid w:val="0022453C"/>
    <w:rsid w:val="00225658"/>
    <w:rsid w:val="0022678F"/>
    <w:rsid w:val="00231D6D"/>
    <w:rsid w:val="00241680"/>
    <w:rsid w:val="0024290D"/>
    <w:rsid w:val="00254C52"/>
    <w:rsid w:val="00270865"/>
    <w:rsid w:val="002825A2"/>
    <w:rsid w:val="00284D58"/>
    <w:rsid w:val="002948C5"/>
    <w:rsid w:val="00294B56"/>
    <w:rsid w:val="002A0A43"/>
    <w:rsid w:val="002A2EA5"/>
    <w:rsid w:val="002C0BA6"/>
    <w:rsid w:val="002D604C"/>
    <w:rsid w:val="002D66BE"/>
    <w:rsid w:val="002D76AF"/>
    <w:rsid w:val="002E011A"/>
    <w:rsid w:val="00304DD9"/>
    <w:rsid w:val="00306C86"/>
    <w:rsid w:val="00331076"/>
    <w:rsid w:val="00353323"/>
    <w:rsid w:val="0036418A"/>
    <w:rsid w:val="00367D0A"/>
    <w:rsid w:val="0038588D"/>
    <w:rsid w:val="00391CFB"/>
    <w:rsid w:val="003A1903"/>
    <w:rsid w:val="003A2075"/>
    <w:rsid w:val="003A35E3"/>
    <w:rsid w:val="003B3126"/>
    <w:rsid w:val="003C250F"/>
    <w:rsid w:val="003D0B0D"/>
    <w:rsid w:val="003D386F"/>
    <w:rsid w:val="003E238C"/>
    <w:rsid w:val="003E3A83"/>
    <w:rsid w:val="003E4356"/>
    <w:rsid w:val="003E4EBF"/>
    <w:rsid w:val="003E65E2"/>
    <w:rsid w:val="003E7D58"/>
    <w:rsid w:val="003F41A8"/>
    <w:rsid w:val="003F520C"/>
    <w:rsid w:val="0040097D"/>
    <w:rsid w:val="004012A4"/>
    <w:rsid w:val="004065B5"/>
    <w:rsid w:val="004129CC"/>
    <w:rsid w:val="004157D2"/>
    <w:rsid w:val="00416CE8"/>
    <w:rsid w:val="00416D0E"/>
    <w:rsid w:val="00421166"/>
    <w:rsid w:val="00433C70"/>
    <w:rsid w:val="004438BC"/>
    <w:rsid w:val="0044596B"/>
    <w:rsid w:val="004459D8"/>
    <w:rsid w:val="00446287"/>
    <w:rsid w:val="0045054D"/>
    <w:rsid w:val="00464EDE"/>
    <w:rsid w:val="00474165"/>
    <w:rsid w:val="00481636"/>
    <w:rsid w:val="004874C0"/>
    <w:rsid w:val="004914D0"/>
    <w:rsid w:val="00491E76"/>
    <w:rsid w:val="00494817"/>
    <w:rsid w:val="004948A6"/>
    <w:rsid w:val="00497D54"/>
    <w:rsid w:val="004A1774"/>
    <w:rsid w:val="004A287E"/>
    <w:rsid w:val="004A2B8F"/>
    <w:rsid w:val="004B0BB6"/>
    <w:rsid w:val="004C251F"/>
    <w:rsid w:val="004C2B5B"/>
    <w:rsid w:val="004C49CB"/>
    <w:rsid w:val="004D38E0"/>
    <w:rsid w:val="004D3D03"/>
    <w:rsid w:val="004D6B48"/>
    <w:rsid w:val="004D6FC7"/>
    <w:rsid w:val="004E084F"/>
    <w:rsid w:val="004E5B24"/>
    <w:rsid w:val="004F0173"/>
    <w:rsid w:val="004F1C19"/>
    <w:rsid w:val="004F3947"/>
    <w:rsid w:val="004F766C"/>
    <w:rsid w:val="00511E55"/>
    <w:rsid w:val="00517AAD"/>
    <w:rsid w:val="0052277D"/>
    <w:rsid w:val="005271AC"/>
    <w:rsid w:val="00530D60"/>
    <w:rsid w:val="00542CC5"/>
    <w:rsid w:val="005436D7"/>
    <w:rsid w:val="005510B7"/>
    <w:rsid w:val="00555E0A"/>
    <w:rsid w:val="00561DB7"/>
    <w:rsid w:val="00563989"/>
    <w:rsid w:val="00567F99"/>
    <w:rsid w:val="00574075"/>
    <w:rsid w:val="00580FE0"/>
    <w:rsid w:val="0058177E"/>
    <w:rsid w:val="00582E73"/>
    <w:rsid w:val="00586483"/>
    <w:rsid w:val="005949D7"/>
    <w:rsid w:val="005953A4"/>
    <w:rsid w:val="005B148A"/>
    <w:rsid w:val="005B3F94"/>
    <w:rsid w:val="005C440C"/>
    <w:rsid w:val="005D26ED"/>
    <w:rsid w:val="005D33C2"/>
    <w:rsid w:val="005E1B5E"/>
    <w:rsid w:val="005E517C"/>
    <w:rsid w:val="005F2555"/>
    <w:rsid w:val="006014A4"/>
    <w:rsid w:val="00604F72"/>
    <w:rsid w:val="006106AC"/>
    <w:rsid w:val="0061746E"/>
    <w:rsid w:val="00617819"/>
    <w:rsid w:val="00632972"/>
    <w:rsid w:val="006436E4"/>
    <w:rsid w:val="0065717A"/>
    <w:rsid w:val="00660D05"/>
    <w:rsid w:val="00681441"/>
    <w:rsid w:val="00685A28"/>
    <w:rsid w:val="00693267"/>
    <w:rsid w:val="006A13B4"/>
    <w:rsid w:val="006A4E23"/>
    <w:rsid w:val="006B6528"/>
    <w:rsid w:val="006C1831"/>
    <w:rsid w:val="006C5431"/>
    <w:rsid w:val="00702129"/>
    <w:rsid w:val="0071158C"/>
    <w:rsid w:val="00717242"/>
    <w:rsid w:val="00717682"/>
    <w:rsid w:val="00724816"/>
    <w:rsid w:val="0074159F"/>
    <w:rsid w:val="0074254D"/>
    <w:rsid w:val="00742BCF"/>
    <w:rsid w:val="007468EF"/>
    <w:rsid w:val="007503B3"/>
    <w:rsid w:val="00755137"/>
    <w:rsid w:val="00757510"/>
    <w:rsid w:val="00761061"/>
    <w:rsid w:val="00761F6A"/>
    <w:rsid w:val="00763330"/>
    <w:rsid w:val="00770649"/>
    <w:rsid w:val="00775C7C"/>
    <w:rsid w:val="007818B9"/>
    <w:rsid w:val="007862A7"/>
    <w:rsid w:val="007908C6"/>
    <w:rsid w:val="00794EF5"/>
    <w:rsid w:val="007A3685"/>
    <w:rsid w:val="007A3F69"/>
    <w:rsid w:val="007A7FB7"/>
    <w:rsid w:val="007B2ED6"/>
    <w:rsid w:val="007C18AD"/>
    <w:rsid w:val="007C2019"/>
    <w:rsid w:val="007C6F56"/>
    <w:rsid w:val="007D70EF"/>
    <w:rsid w:val="007F3258"/>
    <w:rsid w:val="007F43DB"/>
    <w:rsid w:val="007F6AC1"/>
    <w:rsid w:val="00800E8E"/>
    <w:rsid w:val="008100A8"/>
    <w:rsid w:val="0081514D"/>
    <w:rsid w:val="00815724"/>
    <w:rsid w:val="00817CD4"/>
    <w:rsid w:val="00820B88"/>
    <w:rsid w:val="0082238F"/>
    <w:rsid w:val="00824362"/>
    <w:rsid w:val="00824D9D"/>
    <w:rsid w:val="00830620"/>
    <w:rsid w:val="0084441F"/>
    <w:rsid w:val="0086126B"/>
    <w:rsid w:val="00863522"/>
    <w:rsid w:val="008658EE"/>
    <w:rsid w:val="00873AFF"/>
    <w:rsid w:val="0087644E"/>
    <w:rsid w:val="00884341"/>
    <w:rsid w:val="00884AFA"/>
    <w:rsid w:val="00894F0B"/>
    <w:rsid w:val="008B0340"/>
    <w:rsid w:val="008B4999"/>
    <w:rsid w:val="008B6216"/>
    <w:rsid w:val="008C0294"/>
    <w:rsid w:val="008C0D4E"/>
    <w:rsid w:val="008D2BAC"/>
    <w:rsid w:val="008D324C"/>
    <w:rsid w:val="008D7557"/>
    <w:rsid w:val="008E3176"/>
    <w:rsid w:val="008F1EA2"/>
    <w:rsid w:val="00901003"/>
    <w:rsid w:val="00905A04"/>
    <w:rsid w:val="009130B4"/>
    <w:rsid w:val="0092059A"/>
    <w:rsid w:val="0092269B"/>
    <w:rsid w:val="00922A37"/>
    <w:rsid w:val="00932F87"/>
    <w:rsid w:val="009334B0"/>
    <w:rsid w:val="00935529"/>
    <w:rsid w:val="00936372"/>
    <w:rsid w:val="00950C89"/>
    <w:rsid w:val="00953F5C"/>
    <w:rsid w:val="00961E2D"/>
    <w:rsid w:val="0096518C"/>
    <w:rsid w:val="0097251B"/>
    <w:rsid w:val="009779BE"/>
    <w:rsid w:val="00985550"/>
    <w:rsid w:val="00992126"/>
    <w:rsid w:val="009923A7"/>
    <w:rsid w:val="009928A1"/>
    <w:rsid w:val="00992F4B"/>
    <w:rsid w:val="009951AF"/>
    <w:rsid w:val="009A1037"/>
    <w:rsid w:val="009B68DE"/>
    <w:rsid w:val="009C33ED"/>
    <w:rsid w:val="009C52FA"/>
    <w:rsid w:val="009C5D5D"/>
    <w:rsid w:val="009C74F1"/>
    <w:rsid w:val="009D09EE"/>
    <w:rsid w:val="009E3C0D"/>
    <w:rsid w:val="009E50BF"/>
    <w:rsid w:val="009E612E"/>
    <w:rsid w:val="009F3B72"/>
    <w:rsid w:val="009F7119"/>
    <w:rsid w:val="00A0156A"/>
    <w:rsid w:val="00A02F7A"/>
    <w:rsid w:val="00A07CFE"/>
    <w:rsid w:val="00A11553"/>
    <w:rsid w:val="00A15327"/>
    <w:rsid w:val="00A15F26"/>
    <w:rsid w:val="00A16ACC"/>
    <w:rsid w:val="00A204A8"/>
    <w:rsid w:val="00A242EA"/>
    <w:rsid w:val="00A37D29"/>
    <w:rsid w:val="00A40484"/>
    <w:rsid w:val="00A40A71"/>
    <w:rsid w:val="00A421A6"/>
    <w:rsid w:val="00A42EDD"/>
    <w:rsid w:val="00A44757"/>
    <w:rsid w:val="00A53A08"/>
    <w:rsid w:val="00A5474C"/>
    <w:rsid w:val="00A610A7"/>
    <w:rsid w:val="00A64AA3"/>
    <w:rsid w:val="00A66495"/>
    <w:rsid w:val="00A70356"/>
    <w:rsid w:val="00A73465"/>
    <w:rsid w:val="00A75967"/>
    <w:rsid w:val="00A83ACE"/>
    <w:rsid w:val="00A85C10"/>
    <w:rsid w:val="00A92AD0"/>
    <w:rsid w:val="00AA24EE"/>
    <w:rsid w:val="00AA3904"/>
    <w:rsid w:val="00AB5B77"/>
    <w:rsid w:val="00AB6CFC"/>
    <w:rsid w:val="00AB6E1C"/>
    <w:rsid w:val="00AB6E93"/>
    <w:rsid w:val="00AC30CB"/>
    <w:rsid w:val="00AC7D8F"/>
    <w:rsid w:val="00AD28F2"/>
    <w:rsid w:val="00AD425E"/>
    <w:rsid w:val="00AE1BF9"/>
    <w:rsid w:val="00AF0EAF"/>
    <w:rsid w:val="00AF1238"/>
    <w:rsid w:val="00AF33B7"/>
    <w:rsid w:val="00AF45E4"/>
    <w:rsid w:val="00AF528E"/>
    <w:rsid w:val="00B00D1C"/>
    <w:rsid w:val="00B07064"/>
    <w:rsid w:val="00B07676"/>
    <w:rsid w:val="00B153B8"/>
    <w:rsid w:val="00B17181"/>
    <w:rsid w:val="00B20FA8"/>
    <w:rsid w:val="00B33662"/>
    <w:rsid w:val="00B35481"/>
    <w:rsid w:val="00B359F2"/>
    <w:rsid w:val="00B35ACB"/>
    <w:rsid w:val="00B414FE"/>
    <w:rsid w:val="00B479B7"/>
    <w:rsid w:val="00B64445"/>
    <w:rsid w:val="00B653FD"/>
    <w:rsid w:val="00B845B6"/>
    <w:rsid w:val="00B84F5E"/>
    <w:rsid w:val="00B95D9E"/>
    <w:rsid w:val="00B97023"/>
    <w:rsid w:val="00BA1733"/>
    <w:rsid w:val="00BA5870"/>
    <w:rsid w:val="00BB07DF"/>
    <w:rsid w:val="00BB224B"/>
    <w:rsid w:val="00BB5E5A"/>
    <w:rsid w:val="00BC2767"/>
    <w:rsid w:val="00BC7AA1"/>
    <w:rsid w:val="00BD1CA3"/>
    <w:rsid w:val="00BD768B"/>
    <w:rsid w:val="00BF347B"/>
    <w:rsid w:val="00C23CD2"/>
    <w:rsid w:val="00C30675"/>
    <w:rsid w:val="00C313E2"/>
    <w:rsid w:val="00C32A39"/>
    <w:rsid w:val="00C34834"/>
    <w:rsid w:val="00C4740F"/>
    <w:rsid w:val="00C65E01"/>
    <w:rsid w:val="00C669B7"/>
    <w:rsid w:val="00C66C0C"/>
    <w:rsid w:val="00C67F7A"/>
    <w:rsid w:val="00C7355B"/>
    <w:rsid w:val="00C7693B"/>
    <w:rsid w:val="00C849CF"/>
    <w:rsid w:val="00C86139"/>
    <w:rsid w:val="00C92E96"/>
    <w:rsid w:val="00C93117"/>
    <w:rsid w:val="00C94391"/>
    <w:rsid w:val="00CA2C2A"/>
    <w:rsid w:val="00CA47FF"/>
    <w:rsid w:val="00CB0C39"/>
    <w:rsid w:val="00CB546D"/>
    <w:rsid w:val="00CC1BE5"/>
    <w:rsid w:val="00CC230C"/>
    <w:rsid w:val="00CC7040"/>
    <w:rsid w:val="00CD0A08"/>
    <w:rsid w:val="00CD6ED2"/>
    <w:rsid w:val="00D05497"/>
    <w:rsid w:val="00D14D74"/>
    <w:rsid w:val="00D21903"/>
    <w:rsid w:val="00D24D46"/>
    <w:rsid w:val="00D26138"/>
    <w:rsid w:val="00D35B04"/>
    <w:rsid w:val="00D40D6B"/>
    <w:rsid w:val="00D471DB"/>
    <w:rsid w:val="00D729BE"/>
    <w:rsid w:val="00D825C3"/>
    <w:rsid w:val="00D84419"/>
    <w:rsid w:val="00D90A97"/>
    <w:rsid w:val="00DA5BC6"/>
    <w:rsid w:val="00DC195A"/>
    <w:rsid w:val="00DC2EC1"/>
    <w:rsid w:val="00DC5DF9"/>
    <w:rsid w:val="00DC7FF8"/>
    <w:rsid w:val="00DD1C01"/>
    <w:rsid w:val="00DD7637"/>
    <w:rsid w:val="00DE65A3"/>
    <w:rsid w:val="00E07E55"/>
    <w:rsid w:val="00E12E23"/>
    <w:rsid w:val="00E27A84"/>
    <w:rsid w:val="00E424B7"/>
    <w:rsid w:val="00E52DAC"/>
    <w:rsid w:val="00E53CC5"/>
    <w:rsid w:val="00E53D8B"/>
    <w:rsid w:val="00E54BCE"/>
    <w:rsid w:val="00E550C1"/>
    <w:rsid w:val="00E563E9"/>
    <w:rsid w:val="00E57CBC"/>
    <w:rsid w:val="00E616FD"/>
    <w:rsid w:val="00E6652F"/>
    <w:rsid w:val="00E70A23"/>
    <w:rsid w:val="00E73B04"/>
    <w:rsid w:val="00E86E05"/>
    <w:rsid w:val="00E870FF"/>
    <w:rsid w:val="00E9141F"/>
    <w:rsid w:val="00E91637"/>
    <w:rsid w:val="00E95A59"/>
    <w:rsid w:val="00EA3F84"/>
    <w:rsid w:val="00EA7867"/>
    <w:rsid w:val="00EB2EBA"/>
    <w:rsid w:val="00EB4E68"/>
    <w:rsid w:val="00EB7835"/>
    <w:rsid w:val="00EC1900"/>
    <w:rsid w:val="00EC20C8"/>
    <w:rsid w:val="00EC344D"/>
    <w:rsid w:val="00EC4498"/>
    <w:rsid w:val="00EC52BE"/>
    <w:rsid w:val="00ED1518"/>
    <w:rsid w:val="00ED5ECC"/>
    <w:rsid w:val="00EF0935"/>
    <w:rsid w:val="00EF61D4"/>
    <w:rsid w:val="00EF62A7"/>
    <w:rsid w:val="00F0747F"/>
    <w:rsid w:val="00F07DC3"/>
    <w:rsid w:val="00F145C6"/>
    <w:rsid w:val="00F14870"/>
    <w:rsid w:val="00F15960"/>
    <w:rsid w:val="00F17825"/>
    <w:rsid w:val="00F202D5"/>
    <w:rsid w:val="00F22BC6"/>
    <w:rsid w:val="00F22C60"/>
    <w:rsid w:val="00F24BEF"/>
    <w:rsid w:val="00F341D7"/>
    <w:rsid w:val="00F35570"/>
    <w:rsid w:val="00F5534A"/>
    <w:rsid w:val="00F63786"/>
    <w:rsid w:val="00F70D4B"/>
    <w:rsid w:val="00F73A38"/>
    <w:rsid w:val="00F76C30"/>
    <w:rsid w:val="00F8479D"/>
    <w:rsid w:val="00FA5CDF"/>
    <w:rsid w:val="00FA6774"/>
    <w:rsid w:val="00FD2324"/>
    <w:rsid w:val="00FD250F"/>
    <w:rsid w:val="00FD45FB"/>
    <w:rsid w:val="00FD5237"/>
    <w:rsid w:val="00FE3097"/>
    <w:rsid w:val="00FF1C34"/>
    <w:rsid w:val="00FF6B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AB48E"/>
  <w15:docId w15:val="{787FD55A-A9C5-4148-86B0-B47DC7DF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181"/>
    <w:rPr>
      <w:rFonts w:ascii="Arial" w:hAnsi="Arial"/>
      <w:sz w:val="22"/>
      <w:szCs w:val="22"/>
    </w:rPr>
  </w:style>
  <w:style w:type="paragraph" w:styleId="Naslov1">
    <w:name w:val="heading 1"/>
    <w:basedOn w:val="Naglaencitat"/>
    <w:next w:val="Normal"/>
    <w:link w:val="Naslov1Char"/>
    <w:autoRedefine/>
    <w:qFormat/>
    <w:rsid w:val="003E65E2"/>
    <w:pPr>
      <w:outlineLvl w:val="0"/>
    </w:pPr>
  </w:style>
  <w:style w:type="paragraph" w:styleId="Naslov2">
    <w:name w:val="heading 2"/>
    <w:basedOn w:val="Normal"/>
    <w:next w:val="Normal"/>
    <w:qFormat/>
    <w:rsid w:val="003A44B8"/>
    <w:pPr>
      <w:keepNext/>
      <w:outlineLvl w:val="1"/>
    </w:pPr>
    <w:rPr>
      <w:rFonts w:ascii="Times New Roman" w:hAnsi="Times New Roman"/>
      <w:b/>
      <w:sz w:val="12"/>
      <w:szCs w:val="20"/>
      <w:lang w:val="en-AU"/>
    </w:rPr>
  </w:style>
  <w:style w:type="paragraph" w:styleId="Naslov3">
    <w:name w:val="heading 3"/>
    <w:basedOn w:val="Naslov1"/>
    <w:next w:val="Normal"/>
    <w:link w:val="Naslov3Char"/>
    <w:qFormat/>
    <w:rsid w:val="00474165"/>
    <w:pPr>
      <w:ind w:left="0" w:right="0" w:firstLine="0"/>
      <w:outlineLvl w:val="2"/>
    </w:pPr>
  </w:style>
  <w:style w:type="paragraph" w:styleId="Naslov4">
    <w:name w:val="heading 4"/>
    <w:basedOn w:val="Naglaencitat"/>
    <w:next w:val="Normal"/>
    <w:link w:val="Naslov4Char"/>
    <w:qFormat/>
    <w:rsid w:val="00DC195A"/>
    <w:pPr>
      <w:numPr>
        <w:ilvl w:val="1"/>
      </w:numPr>
      <w:outlineLvl w:val="3"/>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F36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rsid w:val="000F0E69"/>
    <w:pPr>
      <w:tabs>
        <w:tab w:val="center" w:pos="4536"/>
        <w:tab w:val="right" w:pos="9072"/>
      </w:tabs>
    </w:pPr>
  </w:style>
  <w:style w:type="paragraph" w:styleId="Podnoje">
    <w:name w:val="footer"/>
    <w:basedOn w:val="Normal"/>
    <w:link w:val="PodnojeChar"/>
    <w:rsid w:val="000F0E69"/>
    <w:pPr>
      <w:tabs>
        <w:tab w:val="center" w:pos="4536"/>
        <w:tab w:val="right" w:pos="9072"/>
      </w:tabs>
    </w:pPr>
  </w:style>
  <w:style w:type="paragraph" w:customStyle="1" w:styleId="CharCharCharChar">
    <w:name w:val="Char Char Char Char"/>
    <w:basedOn w:val="Normal"/>
    <w:rsid w:val="00253D6C"/>
    <w:pPr>
      <w:spacing w:after="160" w:line="240" w:lineRule="exact"/>
    </w:pPr>
    <w:rPr>
      <w:rFonts w:ascii="Tahoma" w:hAnsi="Tahoma"/>
      <w:sz w:val="20"/>
      <w:szCs w:val="20"/>
      <w:lang w:val="en-US" w:eastAsia="en-US"/>
    </w:rPr>
  </w:style>
  <w:style w:type="paragraph" w:styleId="StandardWeb">
    <w:name w:val="Normal (Web)"/>
    <w:basedOn w:val="Normal"/>
    <w:rsid w:val="00986AE9"/>
    <w:pPr>
      <w:spacing w:before="100" w:beforeAutospacing="1" w:after="100" w:afterAutospacing="1"/>
    </w:pPr>
    <w:rPr>
      <w:rFonts w:ascii="Times New Roman" w:hAnsi="Times New Roman"/>
      <w:sz w:val="24"/>
      <w:szCs w:val="24"/>
    </w:rPr>
  </w:style>
  <w:style w:type="table" w:styleId="Reetkatablice8">
    <w:name w:val="Table Grid 8"/>
    <w:basedOn w:val="Obinatablica"/>
    <w:rsid w:val="00F51E7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Naslov4Char">
    <w:name w:val="Naslov 4 Char"/>
    <w:link w:val="Naslov4"/>
    <w:rsid w:val="00DC195A"/>
    <w:rPr>
      <w:rFonts w:ascii="Arial" w:hAnsi="Arial"/>
      <w:i/>
      <w:iCs/>
      <w:color w:val="1CADE4" w:themeColor="accent1"/>
      <w:sz w:val="22"/>
      <w:szCs w:val="22"/>
    </w:rPr>
  </w:style>
  <w:style w:type="character" w:styleId="Hiperveza">
    <w:name w:val="Hyperlink"/>
    <w:uiPriority w:val="99"/>
    <w:rsid w:val="009C07BE"/>
    <w:rPr>
      <w:color w:val="0000FF"/>
      <w:u w:val="single"/>
    </w:rPr>
  </w:style>
  <w:style w:type="paragraph" w:styleId="Sadraj1">
    <w:name w:val="toc 1"/>
    <w:basedOn w:val="Normal"/>
    <w:next w:val="Normal"/>
    <w:autoRedefine/>
    <w:rsid w:val="00CF6B2F"/>
    <w:pPr>
      <w:spacing w:before="120"/>
    </w:pPr>
    <w:rPr>
      <w:rFonts w:ascii="Calibri" w:hAnsi="Calibri"/>
      <w:b/>
      <w:bCs/>
      <w:i/>
      <w:iCs/>
      <w:sz w:val="24"/>
      <w:szCs w:val="24"/>
    </w:rPr>
  </w:style>
  <w:style w:type="paragraph" w:styleId="Sadraj2">
    <w:name w:val="toc 2"/>
    <w:basedOn w:val="Normal"/>
    <w:next w:val="Normal"/>
    <w:autoRedefine/>
    <w:rsid w:val="00CF6B2F"/>
    <w:pPr>
      <w:spacing w:before="120"/>
      <w:ind w:left="220"/>
    </w:pPr>
    <w:rPr>
      <w:rFonts w:ascii="Calibri" w:hAnsi="Calibri"/>
      <w:b/>
      <w:bCs/>
    </w:rPr>
  </w:style>
  <w:style w:type="paragraph" w:styleId="Sadraj3">
    <w:name w:val="toc 3"/>
    <w:basedOn w:val="Normal"/>
    <w:next w:val="Normal"/>
    <w:autoRedefine/>
    <w:uiPriority w:val="39"/>
    <w:rsid w:val="00CF6B2F"/>
    <w:pPr>
      <w:ind w:left="440"/>
    </w:pPr>
    <w:rPr>
      <w:rFonts w:ascii="Calibri" w:hAnsi="Calibri"/>
      <w:sz w:val="20"/>
      <w:szCs w:val="20"/>
    </w:rPr>
  </w:style>
  <w:style w:type="paragraph" w:styleId="Sadraj4">
    <w:name w:val="toc 4"/>
    <w:basedOn w:val="Normal"/>
    <w:next w:val="Normal"/>
    <w:autoRedefine/>
    <w:uiPriority w:val="39"/>
    <w:rsid w:val="00CF6B2F"/>
    <w:pPr>
      <w:ind w:left="660"/>
    </w:pPr>
    <w:rPr>
      <w:rFonts w:ascii="Calibri" w:hAnsi="Calibri"/>
      <w:sz w:val="20"/>
      <w:szCs w:val="20"/>
    </w:rPr>
  </w:style>
  <w:style w:type="paragraph" w:styleId="Sadraj5">
    <w:name w:val="toc 5"/>
    <w:basedOn w:val="Normal"/>
    <w:next w:val="Normal"/>
    <w:autoRedefine/>
    <w:rsid w:val="00CF6B2F"/>
    <w:pPr>
      <w:ind w:left="880"/>
    </w:pPr>
    <w:rPr>
      <w:rFonts w:ascii="Calibri" w:hAnsi="Calibri"/>
      <w:sz w:val="20"/>
      <w:szCs w:val="20"/>
    </w:rPr>
  </w:style>
  <w:style w:type="paragraph" w:styleId="Sadraj6">
    <w:name w:val="toc 6"/>
    <w:basedOn w:val="Normal"/>
    <w:next w:val="Normal"/>
    <w:autoRedefine/>
    <w:rsid w:val="00CF6B2F"/>
    <w:pPr>
      <w:ind w:left="1100"/>
    </w:pPr>
    <w:rPr>
      <w:rFonts w:ascii="Calibri" w:hAnsi="Calibri"/>
      <w:sz w:val="20"/>
      <w:szCs w:val="20"/>
    </w:rPr>
  </w:style>
  <w:style w:type="paragraph" w:styleId="Sadraj7">
    <w:name w:val="toc 7"/>
    <w:basedOn w:val="Normal"/>
    <w:next w:val="Normal"/>
    <w:autoRedefine/>
    <w:rsid w:val="00CF6B2F"/>
    <w:pPr>
      <w:ind w:left="1320"/>
    </w:pPr>
    <w:rPr>
      <w:rFonts w:ascii="Calibri" w:hAnsi="Calibri"/>
      <w:sz w:val="20"/>
      <w:szCs w:val="20"/>
    </w:rPr>
  </w:style>
  <w:style w:type="paragraph" w:styleId="Sadraj8">
    <w:name w:val="toc 8"/>
    <w:basedOn w:val="Normal"/>
    <w:next w:val="Normal"/>
    <w:autoRedefine/>
    <w:rsid w:val="00CF6B2F"/>
    <w:pPr>
      <w:ind w:left="1540"/>
    </w:pPr>
    <w:rPr>
      <w:rFonts w:ascii="Calibri" w:hAnsi="Calibri"/>
      <w:sz w:val="20"/>
      <w:szCs w:val="20"/>
    </w:rPr>
  </w:style>
  <w:style w:type="paragraph" w:styleId="Sadraj9">
    <w:name w:val="toc 9"/>
    <w:basedOn w:val="Normal"/>
    <w:next w:val="Normal"/>
    <w:autoRedefine/>
    <w:rsid w:val="00CF6B2F"/>
    <w:pPr>
      <w:ind w:left="1760"/>
    </w:pPr>
    <w:rPr>
      <w:rFonts w:ascii="Calibri" w:hAnsi="Calibri"/>
      <w:sz w:val="20"/>
      <w:szCs w:val="20"/>
    </w:rPr>
  </w:style>
  <w:style w:type="character" w:customStyle="1" w:styleId="Naslov1Char">
    <w:name w:val="Naslov 1 Char"/>
    <w:link w:val="Naslov1"/>
    <w:rsid w:val="003E65E2"/>
    <w:rPr>
      <w:rFonts w:ascii="Arial" w:hAnsi="Arial"/>
      <w:i/>
      <w:iCs/>
      <w:color w:val="1CADE4" w:themeColor="accent1"/>
      <w:sz w:val="22"/>
      <w:szCs w:val="22"/>
    </w:rPr>
  </w:style>
  <w:style w:type="character" w:customStyle="1" w:styleId="apple-converted-space">
    <w:name w:val="apple-converted-space"/>
    <w:basedOn w:val="Zadanifontodlomka"/>
    <w:rsid w:val="00323D3D"/>
  </w:style>
  <w:style w:type="character" w:customStyle="1" w:styleId="Naslov3Char">
    <w:name w:val="Naslov 3 Char"/>
    <w:link w:val="Naslov3"/>
    <w:rsid w:val="00474165"/>
    <w:rPr>
      <w:rFonts w:ascii="Arial" w:hAnsi="Arial"/>
      <w:i/>
      <w:iCs/>
      <w:color w:val="1CADE4" w:themeColor="accent1"/>
      <w:sz w:val="22"/>
      <w:szCs w:val="22"/>
    </w:rPr>
  </w:style>
  <w:style w:type="paragraph" w:styleId="Bezproreda">
    <w:name w:val="No Spacing"/>
    <w:link w:val="BezproredaChar"/>
    <w:uiPriority w:val="1"/>
    <w:qFormat/>
    <w:rsid w:val="00C90DCE"/>
    <w:rPr>
      <w:rFonts w:ascii="Arial" w:hAnsi="Arial"/>
      <w:sz w:val="22"/>
      <w:szCs w:val="22"/>
    </w:rPr>
  </w:style>
  <w:style w:type="numbering" w:customStyle="1" w:styleId="Bezpopisa1">
    <w:name w:val="Bez popisa1"/>
    <w:next w:val="Bezpopisa"/>
    <w:rsid w:val="00881981"/>
  </w:style>
  <w:style w:type="numbering" w:customStyle="1" w:styleId="Bezpopisa2">
    <w:name w:val="Bez popisa2"/>
    <w:next w:val="Bezpopisa"/>
    <w:rsid w:val="00881981"/>
  </w:style>
  <w:style w:type="paragraph" w:customStyle="1" w:styleId="Odlomakpopisa1">
    <w:name w:val="Odlomak popisa1"/>
    <w:basedOn w:val="Normal"/>
    <w:next w:val="Odlomakpopisa"/>
    <w:rsid w:val="00881981"/>
    <w:pPr>
      <w:spacing w:after="200" w:line="276" w:lineRule="auto"/>
      <w:ind w:left="720"/>
      <w:contextualSpacing/>
    </w:pPr>
    <w:rPr>
      <w:rFonts w:ascii="Calibri" w:hAnsi="Calibri"/>
    </w:rPr>
  </w:style>
  <w:style w:type="paragraph" w:styleId="Odlomakpopisa">
    <w:name w:val="List Paragraph"/>
    <w:basedOn w:val="Normal"/>
    <w:qFormat/>
    <w:rsid w:val="00881981"/>
    <w:pPr>
      <w:ind w:left="708"/>
    </w:pPr>
  </w:style>
  <w:style w:type="character" w:customStyle="1" w:styleId="ZaglavljeChar">
    <w:name w:val="Zaglavlje Char"/>
    <w:link w:val="Zaglavlje"/>
    <w:rsid w:val="00733C0B"/>
    <w:rPr>
      <w:rFonts w:ascii="Arial" w:hAnsi="Arial"/>
      <w:sz w:val="22"/>
      <w:szCs w:val="22"/>
    </w:rPr>
  </w:style>
  <w:style w:type="paragraph" w:styleId="Tijeloteksta">
    <w:name w:val="Body Text"/>
    <w:basedOn w:val="Normal"/>
    <w:link w:val="TijelotekstaChar"/>
    <w:rsid w:val="00B327C0"/>
    <w:pPr>
      <w:jc w:val="both"/>
    </w:pPr>
    <w:rPr>
      <w:rFonts w:ascii="Aldine721 BT" w:hAnsi="Aldine721 BT"/>
      <w:szCs w:val="20"/>
      <w:lang w:val="en-US"/>
    </w:rPr>
  </w:style>
  <w:style w:type="character" w:customStyle="1" w:styleId="TijelotekstaChar">
    <w:name w:val="Tijelo teksta Char"/>
    <w:link w:val="Tijeloteksta"/>
    <w:rsid w:val="00B327C0"/>
    <w:rPr>
      <w:rFonts w:ascii="Aldine721 BT" w:hAnsi="Aldine721 BT"/>
      <w:sz w:val="22"/>
      <w:lang w:val="en-US"/>
    </w:rPr>
  </w:style>
  <w:style w:type="character" w:customStyle="1" w:styleId="PodnojeChar">
    <w:name w:val="Podnožje Char"/>
    <w:link w:val="Podnoje"/>
    <w:rsid w:val="00757F55"/>
    <w:rPr>
      <w:rFonts w:ascii="Arial" w:hAnsi="Arial"/>
      <w:sz w:val="22"/>
      <w:szCs w:val="22"/>
    </w:rPr>
  </w:style>
  <w:style w:type="character" w:customStyle="1" w:styleId="BezproredaChar">
    <w:name w:val="Bez proreda Char"/>
    <w:link w:val="Bezproreda"/>
    <w:uiPriority w:val="1"/>
    <w:rsid w:val="00F5534A"/>
    <w:rPr>
      <w:rFonts w:ascii="Arial" w:hAnsi="Arial"/>
      <w:sz w:val="22"/>
      <w:szCs w:val="22"/>
    </w:rPr>
  </w:style>
  <w:style w:type="table" w:customStyle="1" w:styleId="ivopisnatablicapopisa7-isticanje41">
    <w:name w:val="Živopisna tablica popisa 7 - isticanje 41"/>
    <w:basedOn w:val="Obinatablica"/>
    <w:uiPriority w:val="52"/>
    <w:rsid w:val="00F5534A"/>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reetke6-isticanje41">
    <w:name w:val="Živopisna tablica rešetke 6 - isticanje 41"/>
    <w:basedOn w:val="Obinatablica"/>
    <w:uiPriority w:val="51"/>
    <w:rsid w:val="003A1903"/>
    <w:rPr>
      <w:color w:val="318B70" w:themeColor="accent4" w:themeShade="BF"/>
    </w:r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4" w:space="0" w:color="8CD6C0" w:themeColor="accent4" w:themeTint="99"/>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paragraph" w:styleId="Naglaencitat">
    <w:name w:val="Intense Quote"/>
    <w:basedOn w:val="Normal"/>
    <w:next w:val="Normal"/>
    <w:link w:val="NaglaencitatChar"/>
    <w:qFormat/>
    <w:rsid w:val="003E65E2"/>
    <w:pPr>
      <w:numPr>
        <w:numId w:val="4"/>
      </w:numPr>
      <w:pBdr>
        <w:top w:val="single" w:sz="4" w:space="10" w:color="1CADE4" w:themeColor="accent1"/>
        <w:bottom w:val="single" w:sz="4" w:space="10" w:color="1CADE4" w:themeColor="accent1"/>
      </w:pBdr>
      <w:ind w:right="862"/>
      <w:jc w:val="center"/>
    </w:pPr>
    <w:rPr>
      <w:i/>
      <w:iCs/>
      <w:color w:val="1CADE4" w:themeColor="accent1"/>
    </w:rPr>
  </w:style>
  <w:style w:type="character" w:customStyle="1" w:styleId="NaglaencitatChar">
    <w:name w:val="Naglašen citat Char"/>
    <w:basedOn w:val="Zadanifontodlomka"/>
    <w:link w:val="Naglaencitat"/>
    <w:rsid w:val="003E65E2"/>
    <w:rPr>
      <w:rFonts w:ascii="Arial" w:hAnsi="Arial"/>
      <w:i/>
      <w:iCs/>
      <w:color w:val="1CADE4" w:themeColor="accent1"/>
      <w:sz w:val="22"/>
      <w:szCs w:val="22"/>
    </w:rPr>
  </w:style>
  <w:style w:type="table" w:customStyle="1" w:styleId="Tablicareetke3-isticanje11">
    <w:name w:val="Tablica rešetke 3 - isticanje 11"/>
    <w:basedOn w:val="Obinatablica"/>
    <w:uiPriority w:val="48"/>
    <w:rsid w:val="003E65E2"/>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bottom w:val="single" w:sz="4" w:space="0" w:color="76CDEE" w:themeColor="accent1" w:themeTint="99"/>
        </w:tcBorders>
      </w:tcPr>
    </w:tblStylePr>
    <w:tblStylePr w:type="nwCell">
      <w:tblPr/>
      <w:tcPr>
        <w:tcBorders>
          <w:bottom w:val="single" w:sz="4" w:space="0" w:color="76CDEE" w:themeColor="accent1" w:themeTint="99"/>
        </w:tcBorders>
      </w:tcPr>
    </w:tblStylePr>
    <w:tblStylePr w:type="seCell">
      <w:tblPr/>
      <w:tcPr>
        <w:tcBorders>
          <w:top w:val="single" w:sz="4" w:space="0" w:color="76CDEE" w:themeColor="accent1" w:themeTint="99"/>
        </w:tcBorders>
      </w:tcPr>
    </w:tblStylePr>
    <w:tblStylePr w:type="swCell">
      <w:tblPr/>
      <w:tcPr>
        <w:tcBorders>
          <w:top w:val="single" w:sz="4" w:space="0" w:color="76CDEE" w:themeColor="accent1" w:themeTint="99"/>
        </w:tcBorders>
      </w:tcPr>
    </w:tblStylePr>
  </w:style>
  <w:style w:type="paragraph" w:styleId="Naslov">
    <w:name w:val="Title"/>
    <w:basedOn w:val="Naglaencitat"/>
    <w:next w:val="Normal"/>
    <w:link w:val="NaslovChar"/>
    <w:uiPriority w:val="10"/>
    <w:qFormat/>
    <w:rsid w:val="003E65E2"/>
  </w:style>
  <w:style w:type="character" w:customStyle="1" w:styleId="NaslovChar">
    <w:name w:val="Naslov Char"/>
    <w:basedOn w:val="Zadanifontodlomka"/>
    <w:link w:val="Naslov"/>
    <w:uiPriority w:val="10"/>
    <w:rsid w:val="003E65E2"/>
    <w:rPr>
      <w:rFonts w:ascii="Arial" w:hAnsi="Arial"/>
      <w:i/>
      <w:iCs/>
      <w:color w:val="1CADE4" w:themeColor="accent1"/>
      <w:sz w:val="22"/>
      <w:szCs w:val="22"/>
    </w:rPr>
  </w:style>
  <w:style w:type="paragraph" w:styleId="TOCNaslov">
    <w:name w:val="TOC Heading"/>
    <w:basedOn w:val="Naslov1"/>
    <w:next w:val="Normal"/>
    <w:uiPriority w:val="39"/>
    <w:unhideWhenUsed/>
    <w:qFormat/>
    <w:rsid w:val="003E65E2"/>
    <w:pPr>
      <w:keepLines/>
      <w:numPr>
        <w:numId w:val="0"/>
      </w:numPr>
      <w:spacing w:line="259" w:lineRule="auto"/>
      <w:jc w:val="left"/>
      <w:outlineLvl w:val="9"/>
    </w:pPr>
    <w:rPr>
      <w:rFonts w:asciiTheme="majorHAnsi" w:eastAsiaTheme="majorEastAsia" w:hAnsiTheme="majorHAnsi" w:cstheme="majorBidi"/>
      <w:b/>
      <w:bCs/>
      <w:color w:val="1481AB" w:themeColor="accent1" w:themeShade="BF"/>
      <w:sz w:val="32"/>
    </w:rPr>
  </w:style>
  <w:style w:type="paragraph" w:styleId="Tekstbalonia">
    <w:name w:val="Balloon Text"/>
    <w:basedOn w:val="Normal"/>
    <w:link w:val="TekstbaloniaChar"/>
    <w:rsid w:val="00DC195A"/>
    <w:rPr>
      <w:rFonts w:ascii="Segoe UI" w:hAnsi="Segoe UI" w:cs="Segoe UI"/>
      <w:sz w:val="18"/>
      <w:szCs w:val="18"/>
    </w:rPr>
  </w:style>
  <w:style w:type="character" w:customStyle="1" w:styleId="TekstbaloniaChar">
    <w:name w:val="Tekst balončića Char"/>
    <w:basedOn w:val="Zadanifontodlomka"/>
    <w:link w:val="Tekstbalonia"/>
    <w:rsid w:val="00DC195A"/>
    <w:rPr>
      <w:rFonts w:ascii="Segoe UI" w:hAnsi="Segoe UI" w:cs="Segoe UI"/>
      <w:sz w:val="18"/>
      <w:szCs w:val="18"/>
    </w:rPr>
  </w:style>
  <w:style w:type="table" w:customStyle="1" w:styleId="Tamnatablicareetke5-isticanje11">
    <w:name w:val="Tamna tablica rešetke 5 - isticanje 11"/>
    <w:basedOn w:val="Obinatablica"/>
    <w:uiPriority w:val="50"/>
    <w:rsid w:val="008612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table" w:customStyle="1" w:styleId="Svijetlatablicareetke1-isticanje21">
    <w:name w:val="Svijetla tablica rešetke 1 - isticanje 21"/>
    <w:basedOn w:val="Obinatablica"/>
    <w:uiPriority w:val="46"/>
    <w:rsid w:val="0086126B"/>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styleId="Elegantnatablica">
    <w:name w:val="Table Elegant"/>
    <w:basedOn w:val="Obinatablica"/>
    <w:unhideWhenUsed/>
    <w:rsid w:val="004F1C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odnaslov">
    <w:name w:val="Subtitle"/>
    <w:basedOn w:val="Normal"/>
    <w:next w:val="Normal"/>
    <w:link w:val="PodnaslovChar"/>
    <w:uiPriority w:val="11"/>
    <w:qFormat/>
    <w:rsid w:val="005953A4"/>
    <w:pPr>
      <w:numPr>
        <w:ilvl w:val="1"/>
      </w:numPr>
      <w:spacing w:after="160" w:line="259" w:lineRule="auto"/>
    </w:pPr>
    <w:rPr>
      <w:rFonts w:asciiTheme="minorHAnsi" w:eastAsiaTheme="minorEastAsia" w:hAnsiTheme="minorHAnsi"/>
      <w:color w:val="5A5A5A" w:themeColor="text1" w:themeTint="A5"/>
      <w:spacing w:val="15"/>
    </w:rPr>
  </w:style>
  <w:style w:type="character" w:customStyle="1" w:styleId="PodnaslovChar">
    <w:name w:val="Podnaslov Char"/>
    <w:basedOn w:val="Zadanifontodlomka"/>
    <w:link w:val="Podnaslov"/>
    <w:uiPriority w:val="11"/>
    <w:rsid w:val="005953A4"/>
    <w:rPr>
      <w:rFonts w:asciiTheme="minorHAnsi" w:eastAsiaTheme="minorEastAsia" w:hAnsiTheme="minorHAnsi"/>
      <w:color w:val="5A5A5A" w:themeColor="text1" w:themeTint="A5"/>
      <w:spacing w:val="15"/>
      <w:sz w:val="22"/>
      <w:szCs w:val="22"/>
    </w:rPr>
  </w:style>
  <w:style w:type="table" w:styleId="Tablicareetke4-isticanje2">
    <w:name w:val="Grid Table 4 Accent 2"/>
    <w:basedOn w:val="Obinatablica"/>
    <w:uiPriority w:val="49"/>
    <w:rsid w:val="00474165"/>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Pr>
    <w:tblStylePr w:type="firstRow">
      <w:rPr>
        <w:b/>
        <w:bCs/>
        <w:color w:val="FFFFFF" w:themeColor="background1"/>
      </w:rPr>
      <w:tblPr/>
      <w:tcPr>
        <w:tcBorders>
          <w:top w:val="single" w:sz="4" w:space="0" w:color="2683C6" w:themeColor="accent2"/>
          <w:left w:val="single" w:sz="4" w:space="0" w:color="2683C6" w:themeColor="accent2"/>
          <w:bottom w:val="single" w:sz="4" w:space="0" w:color="2683C6" w:themeColor="accent2"/>
          <w:right w:val="single" w:sz="4" w:space="0" w:color="2683C6" w:themeColor="accent2"/>
          <w:insideH w:val="nil"/>
          <w:insideV w:val="nil"/>
        </w:tcBorders>
        <w:shd w:val="clear" w:color="auto" w:fill="2683C6" w:themeFill="accent2"/>
      </w:tcPr>
    </w:tblStylePr>
    <w:tblStylePr w:type="lastRow">
      <w:rPr>
        <w:b/>
        <w:bCs/>
      </w:rPr>
      <w:tblPr/>
      <w:tcPr>
        <w:tcBorders>
          <w:top w:val="double" w:sz="4" w:space="0" w:color="2683C6" w:themeColor="accent2"/>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Tablicareetke4-isticanje5">
    <w:name w:val="Grid Table 4 Accent 5"/>
    <w:basedOn w:val="Obinatablica"/>
    <w:uiPriority w:val="49"/>
    <w:rsid w:val="000F3441"/>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ivopisnatablicapopisa6-isticanje5">
    <w:name w:val="List Table 6 Colorful Accent 5"/>
    <w:basedOn w:val="Obinatablica"/>
    <w:uiPriority w:val="51"/>
    <w:rsid w:val="000F3441"/>
    <w:rPr>
      <w:color w:val="2E653E" w:themeColor="accent5" w:themeShade="BF"/>
    </w:rPr>
    <w:tblPr>
      <w:tblStyleRowBandSize w:val="1"/>
      <w:tblStyleColBandSize w:val="1"/>
      <w:tblBorders>
        <w:top w:val="single" w:sz="4" w:space="0" w:color="3E8853" w:themeColor="accent5"/>
        <w:bottom w:val="single" w:sz="4" w:space="0" w:color="3E8853" w:themeColor="accent5"/>
      </w:tblBorders>
    </w:tblPr>
    <w:tblStylePr w:type="firstRow">
      <w:rPr>
        <w:b/>
        <w:bCs/>
      </w:rPr>
      <w:tblPr/>
      <w:tcPr>
        <w:tcBorders>
          <w:bottom w:val="single" w:sz="4" w:space="0" w:color="3E8853" w:themeColor="accent5"/>
        </w:tcBorders>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Tamnatablicapopisa5-isticanje4">
    <w:name w:val="List Table 5 Dark Accent 4"/>
    <w:basedOn w:val="Obinatablica"/>
    <w:uiPriority w:val="50"/>
    <w:rsid w:val="00C93117"/>
    <w:rPr>
      <w:color w:val="FFFFFF" w:themeColor="background1"/>
    </w:rPr>
    <w:tblPr>
      <w:tblStyleRowBandSize w:val="1"/>
      <w:tblStyleColBandSize w:val="1"/>
      <w:tblBorders>
        <w:top w:val="single" w:sz="24" w:space="0" w:color="42BA97" w:themeColor="accent4"/>
        <w:left w:val="single" w:sz="24" w:space="0" w:color="42BA97" w:themeColor="accent4"/>
        <w:bottom w:val="single" w:sz="24" w:space="0" w:color="42BA97" w:themeColor="accent4"/>
        <w:right w:val="single" w:sz="24" w:space="0" w:color="42BA97" w:themeColor="accent4"/>
      </w:tblBorders>
    </w:tblPr>
    <w:tcPr>
      <w:shd w:val="clear" w:color="auto" w:fill="42BA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icapopisa3-isticanje4">
    <w:name w:val="List Table 3 Accent 4"/>
    <w:basedOn w:val="Obinatablica"/>
    <w:uiPriority w:val="48"/>
    <w:rsid w:val="00C93117"/>
    <w:tblPr>
      <w:tblStyleRowBandSize w:val="1"/>
      <w:tblStyleColBandSize w:val="1"/>
      <w:tblBorders>
        <w:top w:val="single" w:sz="4" w:space="0" w:color="42BA97" w:themeColor="accent4"/>
        <w:left w:val="single" w:sz="4" w:space="0" w:color="42BA97" w:themeColor="accent4"/>
        <w:bottom w:val="single" w:sz="4" w:space="0" w:color="42BA97" w:themeColor="accent4"/>
        <w:right w:val="single" w:sz="4" w:space="0" w:color="42BA97" w:themeColor="accent4"/>
      </w:tblBorders>
    </w:tblPr>
    <w:tblStylePr w:type="firstRow">
      <w:rPr>
        <w:b/>
        <w:bCs/>
        <w:color w:val="FFFFFF" w:themeColor="background1"/>
      </w:rPr>
      <w:tblPr/>
      <w:tcPr>
        <w:shd w:val="clear" w:color="auto" w:fill="42BA97" w:themeFill="accent4"/>
      </w:tcPr>
    </w:tblStylePr>
    <w:tblStylePr w:type="lastRow">
      <w:rPr>
        <w:b/>
        <w:bCs/>
      </w:rPr>
      <w:tblPr/>
      <w:tcPr>
        <w:tcBorders>
          <w:top w:val="double" w:sz="4" w:space="0" w:color="42BA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BA97" w:themeColor="accent4"/>
          <w:right w:val="single" w:sz="4" w:space="0" w:color="42BA97" w:themeColor="accent4"/>
        </w:tcBorders>
      </w:tcPr>
    </w:tblStylePr>
    <w:tblStylePr w:type="band1Horz">
      <w:tblPr/>
      <w:tcPr>
        <w:tcBorders>
          <w:top w:val="single" w:sz="4" w:space="0" w:color="42BA97" w:themeColor="accent4"/>
          <w:bottom w:val="single" w:sz="4" w:space="0" w:color="42BA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BA97" w:themeColor="accent4"/>
          <w:left w:val="nil"/>
        </w:tcBorders>
      </w:tcPr>
    </w:tblStylePr>
    <w:tblStylePr w:type="swCell">
      <w:tblPr/>
      <w:tcPr>
        <w:tcBorders>
          <w:top w:val="double" w:sz="4" w:space="0" w:color="42BA97" w:themeColor="accent4"/>
          <w:right w:val="nil"/>
        </w:tcBorders>
      </w:tcPr>
    </w:tblStylePr>
  </w:style>
  <w:style w:type="table" w:styleId="Tablicapopisa2-isticanje5">
    <w:name w:val="List Table 2 Accent 5"/>
    <w:basedOn w:val="Obinatablica"/>
    <w:uiPriority w:val="47"/>
    <w:rsid w:val="00C93117"/>
    <w:tblPr>
      <w:tblStyleRowBandSize w:val="1"/>
      <w:tblStyleColBandSize w:val="1"/>
      <w:tblBorders>
        <w:top w:val="single" w:sz="4" w:space="0" w:color="7EC492" w:themeColor="accent5" w:themeTint="99"/>
        <w:bottom w:val="single" w:sz="4" w:space="0" w:color="7EC492" w:themeColor="accent5" w:themeTint="99"/>
        <w:insideH w:val="single" w:sz="4" w:space="0" w:color="7EC4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1367">
      <w:bodyDiv w:val="1"/>
      <w:marLeft w:val="0"/>
      <w:marRight w:val="0"/>
      <w:marTop w:val="0"/>
      <w:marBottom w:val="0"/>
      <w:divBdr>
        <w:top w:val="none" w:sz="0" w:space="0" w:color="auto"/>
        <w:left w:val="none" w:sz="0" w:space="0" w:color="auto"/>
        <w:bottom w:val="none" w:sz="0" w:space="0" w:color="auto"/>
        <w:right w:val="none" w:sz="0" w:space="0" w:color="auto"/>
      </w:divBdr>
      <w:divsChild>
        <w:div w:id="120536795">
          <w:marLeft w:val="0"/>
          <w:marRight w:val="0"/>
          <w:marTop w:val="0"/>
          <w:marBottom w:val="0"/>
          <w:divBdr>
            <w:top w:val="none" w:sz="0" w:space="0" w:color="auto"/>
            <w:left w:val="none" w:sz="0" w:space="0" w:color="auto"/>
            <w:bottom w:val="none" w:sz="0" w:space="0" w:color="auto"/>
            <w:right w:val="none" w:sz="0" w:space="0" w:color="auto"/>
          </w:divBdr>
          <w:divsChild>
            <w:div w:id="79025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286">
      <w:bodyDiv w:val="1"/>
      <w:marLeft w:val="0"/>
      <w:marRight w:val="0"/>
      <w:marTop w:val="0"/>
      <w:marBottom w:val="0"/>
      <w:divBdr>
        <w:top w:val="none" w:sz="0" w:space="0" w:color="auto"/>
        <w:left w:val="none" w:sz="0" w:space="0" w:color="auto"/>
        <w:bottom w:val="none" w:sz="0" w:space="0" w:color="auto"/>
        <w:right w:val="none" w:sz="0" w:space="0" w:color="auto"/>
      </w:divBdr>
      <w:divsChild>
        <w:div w:id="592496">
          <w:marLeft w:val="0"/>
          <w:marRight w:val="0"/>
          <w:marTop w:val="0"/>
          <w:marBottom w:val="0"/>
          <w:divBdr>
            <w:top w:val="none" w:sz="0" w:space="0" w:color="auto"/>
            <w:left w:val="none" w:sz="0" w:space="0" w:color="auto"/>
            <w:bottom w:val="none" w:sz="0" w:space="0" w:color="auto"/>
            <w:right w:val="none" w:sz="0" w:space="0" w:color="auto"/>
          </w:divBdr>
          <w:divsChild>
            <w:div w:id="607809305">
              <w:marLeft w:val="0"/>
              <w:marRight w:val="0"/>
              <w:marTop w:val="0"/>
              <w:marBottom w:val="0"/>
              <w:divBdr>
                <w:top w:val="none" w:sz="0" w:space="0" w:color="auto"/>
                <w:left w:val="none" w:sz="0" w:space="0" w:color="auto"/>
                <w:bottom w:val="none" w:sz="0" w:space="0" w:color="auto"/>
                <w:right w:val="none" w:sz="0" w:space="0" w:color="auto"/>
              </w:divBdr>
            </w:div>
            <w:div w:id="10103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154">
      <w:bodyDiv w:val="1"/>
      <w:marLeft w:val="0"/>
      <w:marRight w:val="0"/>
      <w:marTop w:val="0"/>
      <w:marBottom w:val="0"/>
      <w:divBdr>
        <w:top w:val="none" w:sz="0" w:space="0" w:color="auto"/>
        <w:left w:val="none" w:sz="0" w:space="0" w:color="auto"/>
        <w:bottom w:val="none" w:sz="0" w:space="0" w:color="auto"/>
        <w:right w:val="none" w:sz="0" w:space="0" w:color="auto"/>
      </w:divBdr>
      <w:divsChild>
        <w:div w:id="792092202">
          <w:marLeft w:val="0"/>
          <w:marRight w:val="0"/>
          <w:marTop w:val="0"/>
          <w:marBottom w:val="0"/>
          <w:divBdr>
            <w:top w:val="none" w:sz="0" w:space="0" w:color="auto"/>
            <w:left w:val="none" w:sz="0" w:space="0" w:color="auto"/>
            <w:bottom w:val="none" w:sz="0" w:space="0" w:color="auto"/>
            <w:right w:val="none" w:sz="0" w:space="0" w:color="auto"/>
          </w:divBdr>
        </w:div>
      </w:divsChild>
    </w:div>
    <w:div w:id="114101067">
      <w:bodyDiv w:val="1"/>
      <w:marLeft w:val="0"/>
      <w:marRight w:val="0"/>
      <w:marTop w:val="0"/>
      <w:marBottom w:val="0"/>
      <w:divBdr>
        <w:top w:val="none" w:sz="0" w:space="0" w:color="auto"/>
        <w:left w:val="none" w:sz="0" w:space="0" w:color="auto"/>
        <w:bottom w:val="none" w:sz="0" w:space="0" w:color="auto"/>
        <w:right w:val="none" w:sz="0" w:space="0" w:color="auto"/>
      </w:divBdr>
    </w:div>
    <w:div w:id="168448531">
      <w:bodyDiv w:val="1"/>
      <w:marLeft w:val="0"/>
      <w:marRight w:val="0"/>
      <w:marTop w:val="0"/>
      <w:marBottom w:val="0"/>
      <w:divBdr>
        <w:top w:val="none" w:sz="0" w:space="0" w:color="auto"/>
        <w:left w:val="none" w:sz="0" w:space="0" w:color="auto"/>
        <w:bottom w:val="none" w:sz="0" w:space="0" w:color="auto"/>
        <w:right w:val="none" w:sz="0" w:space="0" w:color="auto"/>
      </w:divBdr>
    </w:div>
    <w:div w:id="173303276">
      <w:bodyDiv w:val="1"/>
      <w:marLeft w:val="0"/>
      <w:marRight w:val="0"/>
      <w:marTop w:val="0"/>
      <w:marBottom w:val="0"/>
      <w:divBdr>
        <w:top w:val="none" w:sz="0" w:space="0" w:color="auto"/>
        <w:left w:val="none" w:sz="0" w:space="0" w:color="auto"/>
        <w:bottom w:val="none" w:sz="0" w:space="0" w:color="auto"/>
        <w:right w:val="none" w:sz="0" w:space="0" w:color="auto"/>
      </w:divBdr>
      <w:divsChild>
        <w:div w:id="871305768">
          <w:marLeft w:val="0"/>
          <w:marRight w:val="0"/>
          <w:marTop w:val="0"/>
          <w:marBottom w:val="0"/>
          <w:divBdr>
            <w:top w:val="none" w:sz="0" w:space="0" w:color="auto"/>
            <w:left w:val="none" w:sz="0" w:space="0" w:color="auto"/>
            <w:bottom w:val="none" w:sz="0" w:space="0" w:color="auto"/>
            <w:right w:val="none" w:sz="0" w:space="0" w:color="auto"/>
          </w:divBdr>
          <w:divsChild>
            <w:div w:id="620110468">
              <w:marLeft w:val="0"/>
              <w:marRight w:val="0"/>
              <w:marTop w:val="0"/>
              <w:marBottom w:val="0"/>
              <w:divBdr>
                <w:top w:val="none" w:sz="0" w:space="0" w:color="auto"/>
                <w:left w:val="none" w:sz="0" w:space="0" w:color="auto"/>
                <w:bottom w:val="none" w:sz="0" w:space="0" w:color="auto"/>
                <w:right w:val="none" w:sz="0" w:space="0" w:color="auto"/>
              </w:divBdr>
              <w:divsChild>
                <w:div w:id="42319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1649">
          <w:marLeft w:val="0"/>
          <w:marRight w:val="0"/>
          <w:marTop w:val="0"/>
          <w:marBottom w:val="0"/>
          <w:divBdr>
            <w:top w:val="none" w:sz="0" w:space="0" w:color="auto"/>
            <w:left w:val="none" w:sz="0" w:space="0" w:color="auto"/>
            <w:bottom w:val="none" w:sz="0" w:space="0" w:color="auto"/>
            <w:right w:val="none" w:sz="0" w:space="0" w:color="auto"/>
          </w:divBdr>
        </w:div>
      </w:divsChild>
    </w:div>
    <w:div w:id="264853353">
      <w:bodyDiv w:val="1"/>
      <w:marLeft w:val="0"/>
      <w:marRight w:val="0"/>
      <w:marTop w:val="0"/>
      <w:marBottom w:val="0"/>
      <w:divBdr>
        <w:top w:val="none" w:sz="0" w:space="0" w:color="auto"/>
        <w:left w:val="none" w:sz="0" w:space="0" w:color="auto"/>
        <w:bottom w:val="none" w:sz="0" w:space="0" w:color="auto"/>
        <w:right w:val="none" w:sz="0" w:space="0" w:color="auto"/>
      </w:divBdr>
      <w:divsChild>
        <w:div w:id="46298437">
          <w:marLeft w:val="0"/>
          <w:marRight w:val="0"/>
          <w:marTop w:val="0"/>
          <w:marBottom w:val="0"/>
          <w:divBdr>
            <w:top w:val="none" w:sz="0" w:space="0" w:color="auto"/>
            <w:left w:val="none" w:sz="0" w:space="0" w:color="auto"/>
            <w:bottom w:val="none" w:sz="0" w:space="0" w:color="auto"/>
            <w:right w:val="none" w:sz="0" w:space="0" w:color="auto"/>
          </w:divBdr>
        </w:div>
        <w:div w:id="281494705">
          <w:marLeft w:val="0"/>
          <w:marRight w:val="0"/>
          <w:marTop w:val="0"/>
          <w:marBottom w:val="0"/>
          <w:divBdr>
            <w:top w:val="none" w:sz="0" w:space="0" w:color="auto"/>
            <w:left w:val="none" w:sz="0" w:space="0" w:color="auto"/>
            <w:bottom w:val="none" w:sz="0" w:space="0" w:color="auto"/>
            <w:right w:val="none" w:sz="0" w:space="0" w:color="auto"/>
          </w:divBdr>
        </w:div>
        <w:div w:id="376703274">
          <w:marLeft w:val="0"/>
          <w:marRight w:val="0"/>
          <w:marTop w:val="0"/>
          <w:marBottom w:val="0"/>
          <w:divBdr>
            <w:top w:val="none" w:sz="0" w:space="0" w:color="auto"/>
            <w:left w:val="none" w:sz="0" w:space="0" w:color="auto"/>
            <w:bottom w:val="none" w:sz="0" w:space="0" w:color="auto"/>
            <w:right w:val="none" w:sz="0" w:space="0" w:color="auto"/>
          </w:divBdr>
        </w:div>
        <w:div w:id="397749249">
          <w:marLeft w:val="0"/>
          <w:marRight w:val="0"/>
          <w:marTop w:val="0"/>
          <w:marBottom w:val="0"/>
          <w:divBdr>
            <w:top w:val="none" w:sz="0" w:space="0" w:color="auto"/>
            <w:left w:val="none" w:sz="0" w:space="0" w:color="auto"/>
            <w:bottom w:val="none" w:sz="0" w:space="0" w:color="auto"/>
            <w:right w:val="none" w:sz="0" w:space="0" w:color="auto"/>
          </w:divBdr>
        </w:div>
        <w:div w:id="406532957">
          <w:marLeft w:val="0"/>
          <w:marRight w:val="0"/>
          <w:marTop w:val="0"/>
          <w:marBottom w:val="0"/>
          <w:divBdr>
            <w:top w:val="none" w:sz="0" w:space="0" w:color="auto"/>
            <w:left w:val="none" w:sz="0" w:space="0" w:color="auto"/>
            <w:bottom w:val="none" w:sz="0" w:space="0" w:color="auto"/>
            <w:right w:val="none" w:sz="0" w:space="0" w:color="auto"/>
          </w:divBdr>
        </w:div>
        <w:div w:id="448201894">
          <w:marLeft w:val="0"/>
          <w:marRight w:val="0"/>
          <w:marTop w:val="0"/>
          <w:marBottom w:val="0"/>
          <w:divBdr>
            <w:top w:val="none" w:sz="0" w:space="0" w:color="auto"/>
            <w:left w:val="none" w:sz="0" w:space="0" w:color="auto"/>
            <w:bottom w:val="none" w:sz="0" w:space="0" w:color="auto"/>
            <w:right w:val="none" w:sz="0" w:space="0" w:color="auto"/>
          </w:divBdr>
        </w:div>
        <w:div w:id="568030329">
          <w:marLeft w:val="0"/>
          <w:marRight w:val="0"/>
          <w:marTop w:val="0"/>
          <w:marBottom w:val="0"/>
          <w:divBdr>
            <w:top w:val="none" w:sz="0" w:space="0" w:color="auto"/>
            <w:left w:val="none" w:sz="0" w:space="0" w:color="auto"/>
            <w:bottom w:val="none" w:sz="0" w:space="0" w:color="auto"/>
            <w:right w:val="none" w:sz="0" w:space="0" w:color="auto"/>
          </w:divBdr>
        </w:div>
        <w:div w:id="647829733">
          <w:marLeft w:val="0"/>
          <w:marRight w:val="0"/>
          <w:marTop w:val="0"/>
          <w:marBottom w:val="0"/>
          <w:divBdr>
            <w:top w:val="none" w:sz="0" w:space="0" w:color="auto"/>
            <w:left w:val="none" w:sz="0" w:space="0" w:color="auto"/>
            <w:bottom w:val="none" w:sz="0" w:space="0" w:color="auto"/>
            <w:right w:val="none" w:sz="0" w:space="0" w:color="auto"/>
          </w:divBdr>
        </w:div>
        <w:div w:id="816721136">
          <w:marLeft w:val="0"/>
          <w:marRight w:val="0"/>
          <w:marTop w:val="0"/>
          <w:marBottom w:val="0"/>
          <w:divBdr>
            <w:top w:val="none" w:sz="0" w:space="0" w:color="auto"/>
            <w:left w:val="none" w:sz="0" w:space="0" w:color="auto"/>
            <w:bottom w:val="none" w:sz="0" w:space="0" w:color="auto"/>
            <w:right w:val="none" w:sz="0" w:space="0" w:color="auto"/>
          </w:divBdr>
        </w:div>
        <w:div w:id="828911050">
          <w:marLeft w:val="0"/>
          <w:marRight w:val="0"/>
          <w:marTop w:val="0"/>
          <w:marBottom w:val="0"/>
          <w:divBdr>
            <w:top w:val="none" w:sz="0" w:space="0" w:color="auto"/>
            <w:left w:val="none" w:sz="0" w:space="0" w:color="auto"/>
            <w:bottom w:val="none" w:sz="0" w:space="0" w:color="auto"/>
            <w:right w:val="none" w:sz="0" w:space="0" w:color="auto"/>
          </w:divBdr>
        </w:div>
        <w:div w:id="914976053">
          <w:marLeft w:val="0"/>
          <w:marRight w:val="0"/>
          <w:marTop w:val="0"/>
          <w:marBottom w:val="0"/>
          <w:divBdr>
            <w:top w:val="none" w:sz="0" w:space="0" w:color="auto"/>
            <w:left w:val="none" w:sz="0" w:space="0" w:color="auto"/>
            <w:bottom w:val="none" w:sz="0" w:space="0" w:color="auto"/>
            <w:right w:val="none" w:sz="0" w:space="0" w:color="auto"/>
          </w:divBdr>
        </w:div>
        <w:div w:id="927273336">
          <w:marLeft w:val="0"/>
          <w:marRight w:val="0"/>
          <w:marTop w:val="0"/>
          <w:marBottom w:val="0"/>
          <w:divBdr>
            <w:top w:val="none" w:sz="0" w:space="0" w:color="auto"/>
            <w:left w:val="none" w:sz="0" w:space="0" w:color="auto"/>
            <w:bottom w:val="none" w:sz="0" w:space="0" w:color="auto"/>
            <w:right w:val="none" w:sz="0" w:space="0" w:color="auto"/>
          </w:divBdr>
        </w:div>
        <w:div w:id="941498879">
          <w:marLeft w:val="0"/>
          <w:marRight w:val="0"/>
          <w:marTop w:val="0"/>
          <w:marBottom w:val="0"/>
          <w:divBdr>
            <w:top w:val="none" w:sz="0" w:space="0" w:color="auto"/>
            <w:left w:val="none" w:sz="0" w:space="0" w:color="auto"/>
            <w:bottom w:val="none" w:sz="0" w:space="0" w:color="auto"/>
            <w:right w:val="none" w:sz="0" w:space="0" w:color="auto"/>
          </w:divBdr>
        </w:div>
        <w:div w:id="949626997">
          <w:marLeft w:val="0"/>
          <w:marRight w:val="0"/>
          <w:marTop w:val="0"/>
          <w:marBottom w:val="0"/>
          <w:divBdr>
            <w:top w:val="none" w:sz="0" w:space="0" w:color="auto"/>
            <w:left w:val="none" w:sz="0" w:space="0" w:color="auto"/>
            <w:bottom w:val="none" w:sz="0" w:space="0" w:color="auto"/>
            <w:right w:val="none" w:sz="0" w:space="0" w:color="auto"/>
          </w:divBdr>
        </w:div>
        <w:div w:id="1011834599">
          <w:marLeft w:val="0"/>
          <w:marRight w:val="0"/>
          <w:marTop w:val="0"/>
          <w:marBottom w:val="0"/>
          <w:divBdr>
            <w:top w:val="none" w:sz="0" w:space="0" w:color="auto"/>
            <w:left w:val="none" w:sz="0" w:space="0" w:color="auto"/>
            <w:bottom w:val="none" w:sz="0" w:space="0" w:color="auto"/>
            <w:right w:val="none" w:sz="0" w:space="0" w:color="auto"/>
          </w:divBdr>
        </w:div>
        <w:div w:id="1141576719">
          <w:marLeft w:val="0"/>
          <w:marRight w:val="0"/>
          <w:marTop w:val="0"/>
          <w:marBottom w:val="0"/>
          <w:divBdr>
            <w:top w:val="none" w:sz="0" w:space="0" w:color="auto"/>
            <w:left w:val="none" w:sz="0" w:space="0" w:color="auto"/>
            <w:bottom w:val="none" w:sz="0" w:space="0" w:color="auto"/>
            <w:right w:val="none" w:sz="0" w:space="0" w:color="auto"/>
          </w:divBdr>
        </w:div>
        <w:div w:id="1143237035">
          <w:marLeft w:val="0"/>
          <w:marRight w:val="0"/>
          <w:marTop w:val="0"/>
          <w:marBottom w:val="0"/>
          <w:divBdr>
            <w:top w:val="none" w:sz="0" w:space="0" w:color="auto"/>
            <w:left w:val="none" w:sz="0" w:space="0" w:color="auto"/>
            <w:bottom w:val="none" w:sz="0" w:space="0" w:color="auto"/>
            <w:right w:val="none" w:sz="0" w:space="0" w:color="auto"/>
          </w:divBdr>
        </w:div>
        <w:div w:id="1231043550">
          <w:marLeft w:val="0"/>
          <w:marRight w:val="0"/>
          <w:marTop w:val="0"/>
          <w:marBottom w:val="0"/>
          <w:divBdr>
            <w:top w:val="none" w:sz="0" w:space="0" w:color="auto"/>
            <w:left w:val="none" w:sz="0" w:space="0" w:color="auto"/>
            <w:bottom w:val="none" w:sz="0" w:space="0" w:color="auto"/>
            <w:right w:val="none" w:sz="0" w:space="0" w:color="auto"/>
          </w:divBdr>
        </w:div>
        <w:div w:id="1244679781">
          <w:marLeft w:val="0"/>
          <w:marRight w:val="0"/>
          <w:marTop w:val="0"/>
          <w:marBottom w:val="0"/>
          <w:divBdr>
            <w:top w:val="none" w:sz="0" w:space="0" w:color="auto"/>
            <w:left w:val="none" w:sz="0" w:space="0" w:color="auto"/>
            <w:bottom w:val="none" w:sz="0" w:space="0" w:color="auto"/>
            <w:right w:val="none" w:sz="0" w:space="0" w:color="auto"/>
          </w:divBdr>
        </w:div>
        <w:div w:id="1258947247">
          <w:marLeft w:val="0"/>
          <w:marRight w:val="0"/>
          <w:marTop w:val="0"/>
          <w:marBottom w:val="0"/>
          <w:divBdr>
            <w:top w:val="none" w:sz="0" w:space="0" w:color="auto"/>
            <w:left w:val="none" w:sz="0" w:space="0" w:color="auto"/>
            <w:bottom w:val="none" w:sz="0" w:space="0" w:color="auto"/>
            <w:right w:val="none" w:sz="0" w:space="0" w:color="auto"/>
          </w:divBdr>
        </w:div>
        <w:div w:id="1311405175">
          <w:marLeft w:val="0"/>
          <w:marRight w:val="0"/>
          <w:marTop w:val="0"/>
          <w:marBottom w:val="0"/>
          <w:divBdr>
            <w:top w:val="none" w:sz="0" w:space="0" w:color="auto"/>
            <w:left w:val="none" w:sz="0" w:space="0" w:color="auto"/>
            <w:bottom w:val="none" w:sz="0" w:space="0" w:color="auto"/>
            <w:right w:val="none" w:sz="0" w:space="0" w:color="auto"/>
          </w:divBdr>
        </w:div>
        <w:div w:id="1481264912">
          <w:marLeft w:val="0"/>
          <w:marRight w:val="0"/>
          <w:marTop w:val="0"/>
          <w:marBottom w:val="0"/>
          <w:divBdr>
            <w:top w:val="none" w:sz="0" w:space="0" w:color="auto"/>
            <w:left w:val="none" w:sz="0" w:space="0" w:color="auto"/>
            <w:bottom w:val="none" w:sz="0" w:space="0" w:color="auto"/>
            <w:right w:val="none" w:sz="0" w:space="0" w:color="auto"/>
          </w:divBdr>
        </w:div>
        <w:div w:id="1502047290">
          <w:marLeft w:val="0"/>
          <w:marRight w:val="0"/>
          <w:marTop w:val="0"/>
          <w:marBottom w:val="0"/>
          <w:divBdr>
            <w:top w:val="none" w:sz="0" w:space="0" w:color="auto"/>
            <w:left w:val="none" w:sz="0" w:space="0" w:color="auto"/>
            <w:bottom w:val="none" w:sz="0" w:space="0" w:color="auto"/>
            <w:right w:val="none" w:sz="0" w:space="0" w:color="auto"/>
          </w:divBdr>
        </w:div>
        <w:div w:id="1654337058">
          <w:marLeft w:val="0"/>
          <w:marRight w:val="0"/>
          <w:marTop w:val="0"/>
          <w:marBottom w:val="0"/>
          <w:divBdr>
            <w:top w:val="none" w:sz="0" w:space="0" w:color="auto"/>
            <w:left w:val="none" w:sz="0" w:space="0" w:color="auto"/>
            <w:bottom w:val="none" w:sz="0" w:space="0" w:color="auto"/>
            <w:right w:val="none" w:sz="0" w:space="0" w:color="auto"/>
          </w:divBdr>
        </w:div>
        <w:div w:id="1710373327">
          <w:marLeft w:val="0"/>
          <w:marRight w:val="0"/>
          <w:marTop w:val="0"/>
          <w:marBottom w:val="0"/>
          <w:divBdr>
            <w:top w:val="none" w:sz="0" w:space="0" w:color="auto"/>
            <w:left w:val="none" w:sz="0" w:space="0" w:color="auto"/>
            <w:bottom w:val="none" w:sz="0" w:space="0" w:color="auto"/>
            <w:right w:val="none" w:sz="0" w:space="0" w:color="auto"/>
          </w:divBdr>
        </w:div>
        <w:div w:id="1849171171">
          <w:marLeft w:val="0"/>
          <w:marRight w:val="0"/>
          <w:marTop w:val="0"/>
          <w:marBottom w:val="0"/>
          <w:divBdr>
            <w:top w:val="none" w:sz="0" w:space="0" w:color="auto"/>
            <w:left w:val="none" w:sz="0" w:space="0" w:color="auto"/>
            <w:bottom w:val="none" w:sz="0" w:space="0" w:color="auto"/>
            <w:right w:val="none" w:sz="0" w:space="0" w:color="auto"/>
          </w:divBdr>
        </w:div>
        <w:div w:id="1924996516">
          <w:marLeft w:val="0"/>
          <w:marRight w:val="0"/>
          <w:marTop w:val="0"/>
          <w:marBottom w:val="0"/>
          <w:divBdr>
            <w:top w:val="none" w:sz="0" w:space="0" w:color="auto"/>
            <w:left w:val="none" w:sz="0" w:space="0" w:color="auto"/>
            <w:bottom w:val="none" w:sz="0" w:space="0" w:color="auto"/>
            <w:right w:val="none" w:sz="0" w:space="0" w:color="auto"/>
          </w:divBdr>
        </w:div>
        <w:div w:id="1926767713">
          <w:marLeft w:val="0"/>
          <w:marRight w:val="0"/>
          <w:marTop w:val="0"/>
          <w:marBottom w:val="0"/>
          <w:divBdr>
            <w:top w:val="none" w:sz="0" w:space="0" w:color="auto"/>
            <w:left w:val="none" w:sz="0" w:space="0" w:color="auto"/>
            <w:bottom w:val="none" w:sz="0" w:space="0" w:color="auto"/>
            <w:right w:val="none" w:sz="0" w:space="0" w:color="auto"/>
          </w:divBdr>
        </w:div>
        <w:div w:id="2034962869">
          <w:marLeft w:val="0"/>
          <w:marRight w:val="0"/>
          <w:marTop w:val="0"/>
          <w:marBottom w:val="0"/>
          <w:divBdr>
            <w:top w:val="none" w:sz="0" w:space="0" w:color="auto"/>
            <w:left w:val="none" w:sz="0" w:space="0" w:color="auto"/>
            <w:bottom w:val="none" w:sz="0" w:space="0" w:color="auto"/>
            <w:right w:val="none" w:sz="0" w:space="0" w:color="auto"/>
          </w:divBdr>
        </w:div>
        <w:div w:id="2100564289">
          <w:marLeft w:val="0"/>
          <w:marRight w:val="0"/>
          <w:marTop w:val="0"/>
          <w:marBottom w:val="0"/>
          <w:divBdr>
            <w:top w:val="none" w:sz="0" w:space="0" w:color="auto"/>
            <w:left w:val="none" w:sz="0" w:space="0" w:color="auto"/>
            <w:bottom w:val="none" w:sz="0" w:space="0" w:color="auto"/>
            <w:right w:val="none" w:sz="0" w:space="0" w:color="auto"/>
          </w:divBdr>
        </w:div>
        <w:div w:id="2129275625">
          <w:marLeft w:val="0"/>
          <w:marRight w:val="0"/>
          <w:marTop w:val="0"/>
          <w:marBottom w:val="0"/>
          <w:divBdr>
            <w:top w:val="none" w:sz="0" w:space="0" w:color="auto"/>
            <w:left w:val="none" w:sz="0" w:space="0" w:color="auto"/>
            <w:bottom w:val="none" w:sz="0" w:space="0" w:color="auto"/>
            <w:right w:val="none" w:sz="0" w:space="0" w:color="auto"/>
          </w:divBdr>
        </w:div>
        <w:div w:id="2137332531">
          <w:marLeft w:val="0"/>
          <w:marRight w:val="0"/>
          <w:marTop w:val="0"/>
          <w:marBottom w:val="0"/>
          <w:divBdr>
            <w:top w:val="none" w:sz="0" w:space="0" w:color="auto"/>
            <w:left w:val="none" w:sz="0" w:space="0" w:color="auto"/>
            <w:bottom w:val="none" w:sz="0" w:space="0" w:color="auto"/>
            <w:right w:val="none" w:sz="0" w:space="0" w:color="auto"/>
          </w:divBdr>
        </w:div>
        <w:div w:id="2144542514">
          <w:marLeft w:val="0"/>
          <w:marRight w:val="0"/>
          <w:marTop w:val="0"/>
          <w:marBottom w:val="0"/>
          <w:divBdr>
            <w:top w:val="none" w:sz="0" w:space="0" w:color="auto"/>
            <w:left w:val="none" w:sz="0" w:space="0" w:color="auto"/>
            <w:bottom w:val="none" w:sz="0" w:space="0" w:color="auto"/>
            <w:right w:val="none" w:sz="0" w:space="0" w:color="auto"/>
          </w:divBdr>
        </w:div>
      </w:divsChild>
    </w:div>
    <w:div w:id="281958721">
      <w:bodyDiv w:val="1"/>
      <w:marLeft w:val="0"/>
      <w:marRight w:val="0"/>
      <w:marTop w:val="0"/>
      <w:marBottom w:val="0"/>
      <w:divBdr>
        <w:top w:val="none" w:sz="0" w:space="0" w:color="auto"/>
        <w:left w:val="none" w:sz="0" w:space="0" w:color="auto"/>
        <w:bottom w:val="none" w:sz="0" w:space="0" w:color="auto"/>
        <w:right w:val="none" w:sz="0" w:space="0" w:color="auto"/>
      </w:divBdr>
    </w:div>
    <w:div w:id="289945657">
      <w:bodyDiv w:val="1"/>
      <w:marLeft w:val="0"/>
      <w:marRight w:val="0"/>
      <w:marTop w:val="0"/>
      <w:marBottom w:val="0"/>
      <w:divBdr>
        <w:top w:val="none" w:sz="0" w:space="0" w:color="auto"/>
        <w:left w:val="none" w:sz="0" w:space="0" w:color="auto"/>
        <w:bottom w:val="none" w:sz="0" w:space="0" w:color="auto"/>
        <w:right w:val="none" w:sz="0" w:space="0" w:color="auto"/>
      </w:divBdr>
    </w:div>
    <w:div w:id="386145141">
      <w:bodyDiv w:val="1"/>
      <w:marLeft w:val="0"/>
      <w:marRight w:val="0"/>
      <w:marTop w:val="0"/>
      <w:marBottom w:val="0"/>
      <w:divBdr>
        <w:top w:val="none" w:sz="0" w:space="0" w:color="auto"/>
        <w:left w:val="none" w:sz="0" w:space="0" w:color="auto"/>
        <w:bottom w:val="none" w:sz="0" w:space="0" w:color="auto"/>
        <w:right w:val="none" w:sz="0" w:space="0" w:color="auto"/>
      </w:divBdr>
      <w:divsChild>
        <w:div w:id="1212955803">
          <w:marLeft w:val="0"/>
          <w:marRight w:val="0"/>
          <w:marTop w:val="0"/>
          <w:marBottom w:val="0"/>
          <w:divBdr>
            <w:top w:val="none" w:sz="0" w:space="0" w:color="auto"/>
            <w:left w:val="none" w:sz="0" w:space="0" w:color="auto"/>
            <w:bottom w:val="none" w:sz="0" w:space="0" w:color="auto"/>
            <w:right w:val="none" w:sz="0" w:space="0" w:color="auto"/>
          </w:divBdr>
          <w:divsChild>
            <w:div w:id="811407495">
              <w:marLeft w:val="0"/>
              <w:marRight w:val="0"/>
              <w:marTop w:val="0"/>
              <w:marBottom w:val="0"/>
              <w:divBdr>
                <w:top w:val="none" w:sz="0" w:space="0" w:color="auto"/>
                <w:left w:val="none" w:sz="0" w:space="0" w:color="auto"/>
                <w:bottom w:val="none" w:sz="0" w:space="0" w:color="auto"/>
                <w:right w:val="none" w:sz="0" w:space="0" w:color="auto"/>
              </w:divBdr>
            </w:div>
            <w:div w:id="1741563211">
              <w:marLeft w:val="0"/>
              <w:marRight w:val="0"/>
              <w:marTop w:val="0"/>
              <w:marBottom w:val="0"/>
              <w:divBdr>
                <w:top w:val="none" w:sz="0" w:space="0" w:color="auto"/>
                <w:left w:val="none" w:sz="0" w:space="0" w:color="auto"/>
                <w:bottom w:val="none" w:sz="0" w:space="0" w:color="auto"/>
                <w:right w:val="none" w:sz="0" w:space="0" w:color="auto"/>
              </w:divBdr>
            </w:div>
            <w:div w:id="19111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78786">
      <w:bodyDiv w:val="1"/>
      <w:marLeft w:val="0"/>
      <w:marRight w:val="0"/>
      <w:marTop w:val="0"/>
      <w:marBottom w:val="0"/>
      <w:divBdr>
        <w:top w:val="none" w:sz="0" w:space="0" w:color="auto"/>
        <w:left w:val="none" w:sz="0" w:space="0" w:color="auto"/>
        <w:bottom w:val="none" w:sz="0" w:space="0" w:color="auto"/>
        <w:right w:val="none" w:sz="0" w:space="0" w:color="auto"/>
      </w:divBdr>
    </w:div>
    <w:div w:id="472139237">
      <w:bodyDiv w:val="1"/>
      <w:marLeft w:val="0"/>
      <w:marRight w:val="0"/>
      <w:marTop w:val="0"/>
      <w:marBottom w:val="0"/>
      <w:divBdr>
        <w:top w:val="none" w:sz="0" w:space="0" w:color="auto"/>
        <w:left w:val="none" w:sz="0" w:space="0" w:color="auto"/>
        <w:bottom w:val="none" w:sz="0" w:space="0" w:color="auto"/>
        <w:right w:val="none" w:sz="0" w:space="0" w:color="auto"/>
      </w:divBdr>
      <w:divsChild>
        <w:div w:id="1744790669">
          <w:marLeft w:val="0"/>
          <w:marRight w:val="0"/>
          <w:marTop w:val="0"/>
          <w:marBottom w:val="0"/>
          <w:divBdr>
            <w:top w:val="none" w:sz="0" w:space="0" w:color="auto"/>
            <w:left w:val="none" w:sz="0" w:space="0" w:color="auto"/>
            <w:bottom w:val="none" w:sz="0" w:space="0" w:color="auto"/>
            <w:right w:val="none" w:sz="0" w:space="0" w:color="auto"/>
          </w:divBdr>
          <w:divsChild>
            <w:div w:id="812792025">
              <w:marLeft w:val="0"/>
              <w:marRight w:val="0"/>
              <w:marTop w:val="0"/>
              <w:marBottom w:val="0"/>
              <w:divBdr>
                <w:top w:val="none" w:sz="0" w:space="0" w:color="auto"/>
                <w:left w:val="none" w:sz="0" w:space="0" w:color="auto"/>
                <w:bottom w:val="none" w:sz="0" w:space="0" w:color="auto"/>
                <w:right w:val="none" w:sz="0" w:space="0" w:color="auto"/>
              </w:divBdr>
            </w:div>
            <w:div w:id="1215507041">
              <w:marLeft w:val="0"/>
              <w:marRight w:val="0"/>
              <w:marTop w:val="0"/>
              <w:marBottom w:val="0"/>
              <w:divBdr>
                <w:top w:val="none" w:sz="0" w:space="0" w:color="auto"/>
                <w:left w:val="none" w:sz="0" w:space="0" w:color="auto"/>
                <w:bottom w:val="none" w:sz="0" w:space="0" w:color="auto"/>
                <w:right w:val="none" w:sz="0" w:space="0" w:color="auto"/>
              </w:divBdr>
            </w:div>
            <w:div w:id="19933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3819">
      <w:bodyDiv w:val="1"/>
      <w:marLeft w:val="0"/>
      <w:marRight w:val="0"/>
      <w:marTop w:val="0"/>
      <w:marBottom w:val="0"/>
      <w:divBdr>
        <w:top w:val="none" w:sz="0" w:space="0" w:color="auto"/>
        <w:left w:val="none" w:sz="0" w:space="0" w:color="auto"/>
        <w:bottom w:val="none" w:sz="0" w:space="0" w:color="auto"/>
        <w:right w:val="none" w:sz="0" w:space="0" w:color="auto"/>
      </w:divBdr>
      <w:divsChild>
        <w:div w:id="65227288">
          <w:marLeft w:val="0"/>
          <w:marRight w:val="0"/>
          <w:marTop w:val="0"/>
          <w:marBottom w:val="0"/>
          <w:divBdr>
            <w:top w:val="none" w:sz="0" w:space="0" w:color="auto"/>
            <w:left w:val="none" w:sz="0" w:space="0" w:color="auto"/>
            <w:bottom w:val="none" w:sz="0" w:space="0" w:color="auto"/>
            <w:right w:val="none" w:sz="0" w:space="0" w:color="auto"/>
          </w:divBdr>
          <w:divsChild>
            <w:div w:id="794250776">
              <w:marLeft w:val="0"/>
              <w:marRight w:val="0"/>
              <w:marTop w:val="0"/>
              <w:marBottom w:val="0"/>
              <w:divBdr>
                <w:top w:val="none" w:sz="0" w:space="0" w:color="auto"/>
                <w:left w:val="none" w:sz="0" w:space="0" w:color="auto"/>
                <w:bottom w:val="none" w:sz="0" w:space="0" w:color="auto"/>
                <w:right w:val="none" w:sz="0" w:space="0" w:color="auto"/>
              </w:divBdr>
            </w:div>
            <w:div w:id="20297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0979">
      <w:bodyDiv w:val="1"/>
      <w:marLeft w:val="0"/>
      <w:marRight w:val="0"/>
      <w:marTop w:val="0"/>
      <w:marBottom w:val="0"/>
      <w:divBdr>
        <w:top w:val="none" w:sz="0" w:space="0" w:color="auto"/>
        <w:left w:val="none" w:sz="0" w:space="0" w:color="auto"/>
        <w:bottom w:val="none" w:sz="0" w:space="0" w:color="auto"/>
        <w:right w:val="none" w:sz="0" w:space="0" w:color="auto"/>
      </w:divBdr>
      <w:divsChild>
        <w:div w:id="436289478">
          <w:marLeft w:val="0"/>
          <w:marRight w:val="0"/>
          <w:marTop w:val="0"/>
          <w:marBottom w:val="0"/>
          <w:divBdr>
            <w:top w:val="none" w:sz="0" w:space="0" w:color="auto"/>
            <w:left w:val="none" w:sz="0" w:space="0" w:color="auto"/>
            <w:bottom w:val="none" w:sz="0" w:space="0" w:color="auto"/>
            <w:right w:val="none" w:sz="0" w:space="0" w:color="auto"/>
          </w:divBdr>
          <w:divsChild>
            <w:div w:id="224879860">
              <w:marLeft w:val="0"/>
              <w:marRight w:val="0"/>
              <w:marTop w:val="0"/>
              <w:marBottom w:val="0"/>
              <w:divBdr>
                <w:top w:val="none" w:sz="0" w:space="0" w:color="auto"/>
                <w:left w:val="none" w:sz="0" w:space="0" w:color="auto"/>
                <w:bottom w:val="none" w:sz="0" w:space="0" w:color="auto"/>
                <w:right w:val="none" w:sz="0" w:space="0" w:color="auto"/>
              </w:divBdr>
            </w:div>
            <w:div w:id="307057696">
              <w:marLeft w:val="0"/>
              <w:marRight w:val="0"/>
              <w:marTop w:val="0"/>
              <w:marBottom w:val="0"/>
              <w:divBdr>
                <w:top w:val="none" w:sz="0" w:space="0" w:color="auto"/>
                <w:left w:val="none" w:sz="0" w:space="0" w:color="auto"/>
                <w:bottom w:val="none" w:sz="0" w:space="0" w:color="auto"/>
                <w:right w:val="none" w:sz="0" w:space="0" w:color="auto"/>
              </w:divBdr>
            </w:div>
            <w:div w:id="20223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5892">
      <w:bodyDiv w:val="1"/>
      <w:marLeft w:val="0"/>
      <w:marRight w:val="0"/>
      <w:marTop w:val="0"/>
      <w:marBottom w:val="0"/>
      <w:divBdr>
        <w:top w:val="none" w:sz="0" w:space="0" w:color="auto"/>
        <w:left w:val="none" w:sz="0" w:space="0" w:color="auto"/>
        <w:bottom w:val="none" w:sz="0" w:space="0" w:color="auto"/>
        <w:right w:val="none" w:sz="0" w:space="0" w:color="auto"/>
      </w:divBdr>
      <w:divsChild>
        <w:div w:id="295988239">
          <w:marLeft w:val="0"/>
          <w:marRight w:val="0"/>
          <w:marTop w:val="0"/>
          <w:marBottom w:val="0"/>
          <w:divBdr>
            <w:top w:val="none" w:sz="0" w:space="0" w:color="auto"/>
            <w:left w:val="none" w:sz="0" w:space="0" w:color="auto"/>
            <w:bottom w:val="none" w:sz="0" w:space="0" w:color="auto"/>
            <w:right w:val="none" w:sz="0" w:space="0" w:color="auto"/>
          </w:divBdr>
          <w:divsChild>
            <w:div w:id="41097904">
              <w:marLeft w:val="0"/>
              <w:marRight w:val="0"/>
              <w:marTop w:val="0"/>
              <w:marBottom w:val="0"/>
              <w:divBdr>
                <w:top w:val="none" w:sz="0" w:space="0" w:color="auto"/>
                <w:left w:val="none" w:sz="0" w:space="0" w:color="auto"/>
                <w:bottom w:val="none" w:sz="0" w:space="0" w:color="auto"/>
                <w:right w:val="none" w:sz="0" w:space="0" w:color="auto"/>
              </w:divBdr>
            </w:div>
            <w:div w:id="59711924">
              <w:marLeft w:val="0"/>
              <w:marRight w:val="0"/>
              <w:marTop w:val="0"/>
              <w:marBottom w:val="0"/>
              <w:divBdr>
                <w:top w:val="none" w:sz="0" w:space="0" w:color="auto"/>
                <w:left w:val="none" w:sz="0" w:space="0" w:color="auto"/>
                <w:bottom w:val="none" w:sz="0" w:space="0" w:color="auto"/>
                <w:right w:val="none" w:sz="0" w:space="0" w:color="auto"/>
              </w:divBdr>
            </w:div>
            <w:div w:id="63726427">
              <w:marLeft w:val="0"/>
              <w:marRight w:val="0"/>
              <w:marTop w:val="0"/>
              <w:marBottom w:val="0"/>
              <w:divBdr>
                <w:top w:val="none" w:sz="0" w:space="0" w:color="auto"/>
                <w:left w:val="none" w:sz="0" w:space="0" w:color="auto"/>
                <w:bottom w:val="none" w:sz="0" w:space="0" w:color="auto"/>
                <w:right w:val="none" w:sz="0" w:space="0" w:color="auto"/>
              </w:divBdr>
            </w:div>
            <w:div w:id="69086810">
              <w:marLeft w:val="0"/>
              <w:marRight w:val="0"/>
              <w:marTop w:val="0"/>
              <w:marBottom w:val="0"/>
              <w:divBdr>
                <w:top w:val="none" w:sz="0" w:space="0" w:color="auto"/>
                <w:left w:val="none" w:sz="0" w:space="0" w:color="auto"/>
                <w:bottom w:val="none" w:sz="0" w:space="0" w:color="auto"/>
                <w:right w:val="none" w:sz="0" w:space="0" w:color="auto"/>
              </w:divBdr>
            </w:div>
            <w:div w:id="69928027">
              <w:marLeft w:val="0"/>
              <w:marRight w:val="0"/>
              <w:marTop w:val="0"/>
              <w:marBottom w:val="0"/>
              <w:divBdr>
                <w:top w:val="none" w:sz="0" w:space="0" w:color="auto"/>
                <w:left w:val="none" w:sz="0" w:space="0" w:color="auto"/>
                <w:bottom w:val="none" w:sz="0" w:space="0" w:color="auto"/>
                <w:right w:val="none" w:sz="0" w:space="0" w:color="auto"/>
              </w:divBdr>
            </w:div>
            <w:div w:id="107437726">
              <w:marLeft w:val="0"/>
              <w:marRight w:val="0"/>
              <w:marTop w:val="0"/>
              <w:marBottom w:val="0"/>
              <w:divBdr>
                <w:top w:val="none" w:sz="0" w:space="0" w:color="auto"/>
                <w:left w:val="none" w:sz="0" w:space="0" w:color="auto"/>
                <w:bottom w:val="none" w:sz="0" w:space="0" w:color="auto"/>
                <w:right w:val="none" w:sz="0" w:space="0" w:color="auto"/>
              </w:divBdr>
            </w:div>
            <w:div w:id="120346667">
              <w:marLeft w:val="0"/>
              <w:marRight w:val="0"/>
              <w:marTop w:val="0"/>
              <w:marBottom w:val="0"/>
              <w:divBdr>
                <w:top w:val="none" w:sz="0" w:space="0" w:color="auto"/>
                <w:left w:val="none" w:sz="0" w:space="0" w:color="auto"/>
                <w:bottom w:val="none" w:sz="0" w:space="0" w:color="auto"/>
                <w:right w:val="none" w:sz="0" w:space="0" w:color="auto"/>
              </w:divBdr>
            </w:div>
            <w:div w:id="169025152">
              <w:marLeft w:val="0"/>
              <w:marRight w:val="0"/>
              <w:marTop w:val="0"/>
              <w:marBottom w:val="0"/>
              <w:divBdr>
                <w:top w:val="none" w:sz="0" w:space="0" w:color="auto"/>
                <w:left w:val="none" w:sz="0" w:space="0" w:color="auto"/>
                <w:bottom w:val="none" w:sz="0" w:space="0" w:color="auto"/>
                <w:right w:val="none" w:sz="0" w:space="0" w:color="auto"/>
              </w:divBdr>
            </w:div>
            <w:div w:id="209808404">
              <w:marLeft w:val="0"/>
              <w:marRight w:val="0"/>
              <w:marTop w:val="0"/>
              <w:marBottom w:val="0"/>
              <w:divBdr>
                <w:top w:val="none" w:sz="0" w:space="0" w:color="auto"/>
                <w:left w:val="none" w:sz="0" w:space="0" w:color="auto"/>
                <w:bottom w:val="none" w:sz="0" w:space="0" w:color="auto"/>
                <w:right w:val="none" w:sz="0" w:space="0" w:color="auto"/>
              </w:divBdr>
            </w:div>
            <w:div w:id="305355245">
              <w:marLeft w:val="0"/>
              <w:marRight w:val="0"/>
              <w:marTop w:val="0"/>
              <w:marBottom w:val="0"/>
              <w:divBdr>
                <w:top w:val="none" w:sz="0" w:space="0" w:color="auto"/>
                <w:left w:val="none" w:sz="0" w:space="0" w:color="auto"/>
                <w:bottom w:val="none" w:sz="0" w:space="0" w:color="auto"/>
                <w:right w:val="none" w:sz="0" w:space="0" w:color="auto"/>
              </w:divBdr>
            </w:div>
            <w:div w:id="336930121">
              <w:marLeft w:val="0"/>
              <w:marRight w:val="0"/>
              <w:marTop w:val="0"/>
              <w:marBottom w:val="0"/>
              <w:divBdr>
                <w:top w:val="none" w:sz="0" w:space="0" w:color="auto"/>
                <w:left w:val="none" w:sz="0" w:space="0" w:color="auto"/>
                <w:bottom w:val="none" w:sz="0" w:space="0" w:color="auto"/>
                <w:right w:val="none" w:sz="0" w:space="0" w:color="auto"/>
              </w:divBdr>
            </w:div>
            <w:div w:id="382218566">
              <w:marLeft w:val="0"/>
              <w:marRight w:val="0"/>
              <w:marTop w:val="0"/>
              <w:marBottom w:val="0"/>
              <w:divBdr>
                <w:top w:val="none" w:sz="0" w:space="0" w:color="auto"/>
                <w:left w:val="none" w:sz="0" w:space="0" w:color="auto"/>
                <w:bottom w:val="none" w:sz="0" w:space="0" w:color="auto"/>
                <w:right w:val="none" w:sz="0" w:space="0" w:color="auto"/>
              </w:divBdr>
            </w:div>
            <w:div w:id="443227829">
              <w:marLeft w:val="0"/>
              <w:marRight w:val="0"/>
              <w:marTop w:val="0"/>
              <w:marBottom w:val="0"/>
              <w:divBdr>
                <w:top w:val="none" w:sz="0" w:space="0" w:color="auto"/>
                <w:left w:val="none" w:sz="0" w:space="0" w:color="auto"/>
                <w:bottom w:val="none" w:sz="0" w:space="0" w:color="auto"/>
                <w:right w:val="none" w:sz="0" w:space="0" w:color="auto"/>
              </w:divBdr>
            </w:div>
            <w:div w:id="450974722">
              <w:marLeft w:val="0"/>
              <w:marRight w:val="0"/>
              <w:marTop w:val="0"/>
              <w:marBottom w:val="0"/>
              <w:divBdr>
                <w:top w:val="none" w:sz="0" w:space="0" w:color="auto"/>
                <w:left w:val="none" w:sz="0" w:space="0" w:color="auto"/>
                <w:bottom w:val="none" w:sz="0" w:space="0" w:color="auto"/>
                <w:right w:val="none" w:sz="0" w:space="0" w:color="auto"/>
              </w:divBdr>
            </w:div>
            <w:div w:id="494076264">
              <w:marLeft w:val="0"/>
              <w:marRight w:val="0"/>
              <w:marTop w:val="0"/>
              <w:marBottom w:val="0"/>
              <w:divBdr>
                <w:top w:val="none" w:sz="0" w:space="0" w:color="auto"/>
                <w:left w:val="none" w:sz="0" w:space="0" w:color="auto"/>
                <w:bottom w:val="none" w:sz="0" w:space="0" w:color="auto"/>
                <w:right w:val="none" w:sz="0" w:space="0" w:color="auto"/>
              </w:divBdr>
            </w:div>
            <w:div w:id="674844268">
              <w:marLeft w:val="0"/>
              <w:marRight w:val="0"/>
              <w:marTop w:val="0"/>
              <w:marBottom w:val="0"/>
              <w:divBdr>
                <w:top w:val="none" w:sz="0" w:space="0" w:color="auto"/>
                <w:left w:val="none" w:sz="0" w:space="0" w:color="auto"/>
                <w:bottom w:val="none" w:sz="0" w:space="0" w:color="auto"/>
                <w:right w:val="none" w:sz="0" w:space="0" w:color="auto"/>
              </w:divBdr>
            </w:div>
            <w:div w:id="678697835">
              <w:marLeft w:val="0"/>
              <w:marRight w:val="0"/>
              <w:marTop w:val="0"/>
              <w:marBottom w:val="0"/>
              <w:divBdr>
                <w:top w:val="none" w:sz="0" w:space="0" w:color="auto"/>
                <w:left w:val="none" w:sz="0" w:space="0" w:color="auto"/>
                <w:bottom w:val="none" w:sz="0" w:space="0" w:color="auto"/>
                <w:right w:val="none" w:sz="0" w:space="0" w:color="auto"/>
              </w:divBdr>
            </w:div>
            <w:div w:id="848372447">
              <w:marLeft w:val="0"/>
              <w:marRight w:val="0"/>
              <w:marTop w:val="0"/>
              <w:marBottom w:val="0"/>
              <w:divBdr>
                <w:top w:val="none" w:sz="0" w:space="0" w:color="auto"/>
                <w:left w:val="none" w:sz="0" w:space="0" w:color="auto"/>
                <w:bottom w:val="none" w:sz="0" w:space="0" w:color="auto"/>
                <w:right w:val="none" w:sz="0" w:space="0" w:color="auto"/>
              </w:divBdr>
            </w:div>
            <w:div w:id="946279835">
              <w:marLeft w:val="0"/>
              <w:marRight w:val="0"/>
              <w:marTop w:val="0"/>
              <w:marBottom w:val="0"/>
              <w:divBdr>
                <w:top w:val="none" w:sz="0" w:space="0" w:color="auto"/>
                <w:left w:val="none" w:sz="0" w:space="0" w:color="auto"/>
                <w:bottom w:val="none" w:sz="0" w:space="0" w:color="auto"/>
                <w:right w:val="none" w:sz="0" w:space="0" w:color="auto"/>
              </w:divBdr>
            </w:div>
            <w:div w:id="969676374">
              <w:marLeft w:val="0"/>
              <w:marRight w:val="0"/>
              <w:marTop w:val="0"/>
              <w:marBottom w:val="0"/>
              <w:divBdr>
                <w:top w:val="none" w:sz="0" w:space="0" w:color="auto"/>
                <w:left w:val="none" w:sz="0" w:space="0" w:color="auto"/>
                <w:bottom w:val="none" w:sz="0" w:space="0" w:color="auto"/>
                <w:right w:val="none" w:sz="0" w:space="0" w:color="auto"/>
              </w:divBdr>
            </w:div>
            <w:div w:id="1143497323">
              <w:marLeft w:val="0"/>
              <w:marRight w:val="0"/>
              <w:marTop w:val="0"/>
              <w:marBottom w:val="0"/>
              <w:divBdr>
                <w:top w:val="none" w:sz="0" w:space="0" w:color="auto"/>
                <w:left w:val="none" w:sz="0" w:space="0" w:color="auto"/>
                <w:bottom w:val="none" w:sz="0" w:space="0" w:color="auto"/>
                <w:right w:val="none" w:sz="0" w:space="0" w:color="auto"/>
              </w:divBdr>
            </w:div>
            <w:div w:id="1191379755">
              <w:marLeft w:val="0"/>
              <w:marRight w:val="0"/>
              <w:marTop w:val="0"/>
              <w:marBottom w:val="0"/>
              <w:divBdr>
                <w:top w:val="none" w:sz="0" w:space="0" w:color="auto"/>
                <w:left w:val="none" w:sz="0" w:space="0" w:color="auto"/>
                <w:bottom w:val="none" w:sz="0" w:space="0" w:color="auto"/>
                <w:right w:val="none" w:sz="0" w:space="0" w:color="auto"/>
              </w:divBdr>
            </w:div>
            <w:div w:id="1208566270">
              <w:marLeft w:val="0"/>
              <w:marRight w:val="0"/>
              <w:marTop w:val="0"/>
              <w:marBottom w:val="0"/>
              <w:divBdr>
                <w:top w:val="none" w:sz="0" w:space="0" w:color="auto"/>
                <w:left w:val="none" w:sz="0" w:space="0" w:color="auto"/>
                <w:bottom w:val="none" w:sz="0" w:space="0" w:color="auto"/>
                <w:right w:val="none" w:sz="0" w:space="0" w:color="auto"/>
              </w:divBdr>
            </w:div>
            <w:div w:id="1277449825">
              <w:marLeft w:val="0"/>
              <w:marRight w:val="0"/>
              <w:marTop w:val="0"/>
              <w:marBottom w:val="0"/>
              <w:divBdr>
                <w:top w:val="none" w:sz="0" w:space="0" w:color="auto"/>
                <w:left w:val="none" w:sz="0" w:space="0" w:color="auto"/>
                <w:bottom w:val="none" w:sz="0" w:space="0" w:color="auto"/>
                <w:right w:val="none" w:sz="0" w:space="0" w:color="auto"/>
              </w:divBdr>
            </w:div>
            <w:div w:id="1316567021">
              <w:marLeft w:val="0"/>
              <w:marRight w:val="0"/>
              <w:marTop w:val="0"/>
              <w:marBottom w:val="0"/>
              <w:divBdr>
                <w:top w:val="none" w:sz="0" w:space="0" w:color="auto"/>
                <w:left w:val="none" w:sz="0" w:space="0" w:color="auto"/>
                <w:bottom w:val="none" w:sz="0" w:space="0" w:color="auto"/>
                <w:right w:val="none" w:sz="0" w:space="0" w:color="auto"/>
              </w:divBdr>
            </w:div>
            <w:div w:id="1331324116">
              <w:marLeft w:val="0"/>
              <w:marRight w:val="0"/>
              <w:marTop w:val="0"/>
              <w:marBottom w:val="0"/>
              <w:divBdr>
                <w:top w:val="none" w:sz="0" w:space="0" w:color="auto"/>
                <w:left w:val="none" w:sz="0" w:space="0" w:color="auto"/>
                <w:bottom w:val="none" w:sz="0" w:space="0" w:color="auto"/>
                <w:right w:val="none" w:sz="0" w:space="0" w:color="auto"/>
              </w:divBdr>
            </w:div>
            <w:div w:id="1341931974">
              <w:marLeft w:val="0"/>
              <w:marRight w:val="0"/>
              <w:marTop w:val="0"/>
              <w:marBottom w:val="0"/>
              <w:divBdr>
                <w:top w:val="none" w:sz="0" w:space="0" w:color="auto"/>
                <w:left w:val="none" w:sz="0" w:space="0" w:color="auto"/>
                <w:bottom w:val="none" w:sz="0" w:space="0" w:color="auto"/>
                <w:right w:val="none" w:sz="0" w:space="0" w:color="auto"/>
              </w:divBdr>
            </w:div>
            <w:div w:id="1345400917">
              <w:marLeft w:val="0"/>
              <w:marRight w:val="0"/>
              <w:marTop w:val="0"/>
              <w:marBottom w:val="0"/>
              <w:divBdr>
                <w:top w:val="none" w:sz="0" w:space="0" w:color="auto"/>
                <w:left w:val="none" w:sz="0" w:space="0" w:color="auto"/>
                <w:bottom w:val="none" w:sz="0" w:space="0" w:color="auto"/>
                <w:right w:val="none" w:sz="0" w:space="0" w:color="auto"/>
              </w:divBdr>
            </w:div>
            <w:div w:id="1393234284">
              <w:marLeft w:val="0"/>
              <w:marRight w:val="0"/>
              <w:marTop w:val="0"/>
              <w:marBottom w:val="0"/>
              <w:divBdr>
                <w:top w:val="none" w:sz="0" w:space="0" w:color="auto"/>
                <w:left w:val="none" w:sz="0" w:space="0" w:color="auto"/>
                <w:bottom w:val="none" w:sz="0" w:space="0" w:color="auto"/>
                <w:right w:val="none" w:sz="0" w:space="0" w:color="auto"/>
              </w:divBdr>
            </w:div>
            <w:div w:id="1483935015">
              <w:marLeft w:val="0"/>
              <w:marRight w:val="0"/>
              <w:marTop w:val="0"/>
              <w:marBottom w:val="0"/>
              <w:divBdr>
                <w:top w:val="none" w:sz="0" w:space="0" w:color="auto"/>
                <w:left w:val="none" w:sz="0" w:space="0" w:color="auto"/>
                <w:bottom w:val="none" w:sz="0" w:space="0" w:color="auto"/>
                <w:right w:val="none" w:sz="0" w:space="0" w:color="auto"/>
              </w:divBdr>
            </w:div>
            <w:div w:id="1501893481">
              <w:marLeft w:val="0"/>
              <w:marRight w:val="0"/>
              <w:marTop w:val="0"/>
              <w:marBottom w:val="0"/>
              <w:divBdr>
                <w:top w:val="none" w:sz="0" w:space="0" w:color="auto"/>
                <w:left w:val="none" w:sz="0" w:space="0" w:color="auto"/>
                <w:bottom w:val="none" w:sz="0" w:space="0" w:color="auto"/>
                <w:right w:val="none" w:sz="0" w:space="0" w:color="auto"/>
              </w:divBdr>
            </w:div>
            <w:div w:id="1547336146">
              <w:marLeft w:val="0"/>
              <w:marRight w:val="0"/>
              <w:marTop w:val="0"/>
              <w:marBottom w:val="0"/>
              <w:divBdr>
                <w:top w:val="none" w:sz="0" w:space="0" w:color="auto"/>
                <w:left w:val="none" w:sz="0" w:space="0" w:color="auto"/>
                <w:bottom w:val="none" w:sz="0" w:space="0" w:color="auto"/>
                <w:right w:val="none" w:sz="0" w:space="0" w:color="auto"/>
              </w:divBdr>
            </w:div>
            <w:div w:id="1549028136">
              <w:marLeft w:val="0"/>
              <w:marRight w:val="0"/>
              <w:marTop w:val="0"/>
              <w:marBottom w:val="0"/>
              <w:divBdr>
                <w:top w:val="none" w:sz="0" w:space="0" w:color="auto"/>
                <w:left w:val="none" w:sz="0" w:space="0" w:color="auto"/>
                <w:bottom w:val="none" w:sz="0" w:space="0" w:color="auto"/>
                <w:right w:val="none" w:sz="0" w:space="0" w:color="auto"/>
              </w:divBdr>
            </w:div>
            <w:div w:id="1559824248">
              <w:marLeft w:val="0"/>
              <w:marRight w:val="0"/>
              <w:marTop w:val="0"/>
              <w:marBottom w:val="0"/>
              <w:divBdr>
                <w:top w:val="none" w:sz="0" w:space="0" w:color="auto"/>
                <w:left w:val="none" w:sz="0" w:space="0" w:color="auto"/>
                <w:bottom w:val="none" w:sz="0" w:space="0" w:color="auto"/>
                <w:right w:val="none" w:sz="0" w:space="0" w:color="auto"/>
              </w:divBdr>
            </w:div>
            <w:div w:id="1647934746">
              <w:marLeft w:val="0"/>
              <w:marRight w:val="0"/>
              <w:marTop w:val="0"/>
              <w:marBottom w:val="0"/>
              <w:divBdr>
                <w:top w:val="none" w:sz="0" w:space="0" w:color="auto"/>
                <w:left w:val="none" w:sz="0" w:space="0" w:color="auto"/>
                <w:bottom w:val="none" w:sz="0" w:space="0" w:color="auto"/>
                <w:right w:val="none" w:sz="0" w:space="0" w:color="auto"/>
              </w:divBdr>
            </w:div>
            <w:div w:id="1726103807">
              <w:marLeft w:val="0"/>
              <w:marRight w:val="0"/>
              <w:marTop w:val="0"/>
              <w:marBottom w:val="0"/>
              <w:divBdr>
                <w:top w:val="none" w:sz="0" w:space="0" w:color="auto"/>
                <w:left w:val="none" w:sz="0" w:space="0" w:color="auto"/>
                <w:bottom w:val="none" w:sz="0" w:space="0" w:color="auto"/>
                <w:right w:val="none" w:sz="0" w:space="0" w:color="auto"/>
              </w:divBdr>
            </w:div>
            <w:div w:id="1728839776">
              <w:marLeft w:val="0"/>
              <w:marRight w:val="0"/>
              <w:marTop w:val="0"/>
              <w:marBottom w:val="0"/>
              <w:divBdr>
                <w:top w:val="none" w:sz="0" w:space="0" w:color="auto"/>
                <w:left w:val="none" w:sz="0" w:space="0" w:color="auto"/>
                <w:bottom w:val="none" w:sz="0" w:space="0" w:color="auto"/>
                <w:right w:val="none" w:sz="0" w:space="0" w:color="auto"/>
              </w:divBdr>
            </w:div>
            <w:div w:id="1753354188">
              <w:marLeft w:val="0"/>
              <w:marRight w:val="0"/>
              <w:marTop w:val="0"/>
              <w:marBottom w:val="0"/>
              <w:divBdr>
                <w:top w:val="none" w:sz="0" w:space="0" w:color="auto"/>
                <w:left w:val="none" w:sz="0" w:space="0" w:color="auto"/>
                <w:bottom w:val="none" w:sz="0" w:space="0" w:color="auto"/>
                <w:right w:val="none" w:sz="0" w:space="0" w:color="auto"/>
              </w:divBdr>
            </w:div>
            <w:div w:id="1754469257">
              <w:marLeft w:val="0"/>
              <w:marRight w:val="0"/>
              <w:marTop w:val="0"/>
              <w:marBottom w:val="0"/>
              <w:divBdr>
                <w:top w:val="none" w:sz="0" w:space="0" w:color="auto"/>
                <w:left w:val="none" w:sz="0" w:space="0" w:color="auto"/>
                <w:bottom w:val="none" w:sz="0" w:space="0" w:color="auto"/>
                <w:right w:val="none" w:sz="0" w:space="0" w:color="auto"/>
              </w:divBdr>
            </w:div>
            <w:div w:id="1925649405">
              <w:marLeft w:val="0"/>
              <w:marRight w:val="0"/>
              <w:marTop w:val="0"/>
              <w:marBottom w:val="0"/>
              <w:divBdr>
                <w:top w:val="none" w:sz="0" w:space="0" w:color="auto"/>
                <w:left w:val="none" w:sz="0" w:space="0" w:color="auto"/>
                <w:bottom w:val="none" w:sz="0" w:space="0" w:color="auto"/>
                <w:right w:val="none" w:sz="0" w:space="0" w:color="auto"/>
              </w:divBdr>
            </w:div>
            <w:div w:id="1936743187">
              <w:marLeft w:val="0"/>
              <w:marRight w:val="0"/>
              <w:marTop w:val="0"/>
              <w:marBottom w:val="0"/>
              <w:divBdr>
                <w:top w:val="none" w:sz="0" w:space="0" w:color="auto"/>
                <w:left w:val="none" w:sz="0" w:space="0" w:color="auto"/>
                <w:bottom w:val="none" w:sz="0" w:space="0" w:color="auto"/>
                <w:right w:val="none" w:sz="0" w:space="0" w:color="auto"/>
              </w:divBdr>
            </w:div>
            <w:div w:id="1954246812">
              <w:marLeft w:val="0"/>
              <w:marRight w:val="0"/>
              <w:marTop w:val="0"/>
              <w:marBottom w:val="0"/>
              <w:divBdr>
                <w:top w:val="none" w:sz="0" w:space="0" w:color="auto"/>
                <w:left w:val="none" w:sz="0" w:space="0" w:color="auto"/>
                <w:bottom w:val="none" w:sz="0" w:space="0" w:color="auto"/>
                <w:right w:val="none" w:sz="0" w:space="0" w:color="auto"/>
              </w:divBdr>
            </w:div>
            <w:div w:id="1966932932">
              <w:marLeft w:val="0"/>
              <w:marRight w:val="0"/>
              <w:marTop w:val="0"/>
              <w:marBottom w:val="0"/>
              <w:divBdr>
                <w:top w:val="none" w:sz="0" w:space="0" w:color="auto"/>
                <w:left w:val="none" w:sz="0" w:space="0" w:color="auto"/>
                <w:bottom w:val="none" w:sz="0" w:space="0" w:color="auto"/>
                <w:right w:val="none" w:sz="0" w:space="0" w:color="auto"/>
              </w:divBdr>
            </w:div>
            <w:div w:id="2031488123">
              <w:marLeft w:val="0"/>
              <w:marRight w:val="0"/>
              <w:marTop w:val="0"/>
              <w:marBottom w:val="0"/>
              <w:divBdr>
                <w:top w:val="none" w:sz="0" w:space="0" w:color="auto"/>
                <w:left w:val="none" w:sz="0" w:space="0" w:color="auto"/>
                <w:bottom w:val="none" w:sz="0" w:space="0" w:color="auto"/>
                <w:right w:val="none" w:sz="0" w:space="0" w:color="auto"/>
              </w:divBdr>
            </w:div>
            <w:div w:id="2050910004">
              <w:marLeft w:val="0"/>
              <w:marRight w:val="0"/>
              <w:marTop w:val="0"/>
              <w:marBottom w:val="0"/>
              <w:divBdr>
                <w:top w:val="none" w:sz="0" w:space="0" w:color="auto"/>
                <w:left w:val="none" w:sz="0" w:space="0" w:color="auto"/>
                <w:bottom w:val="none" w:sz="0" w:space="0" w:color="auto"/>
                <w:right w:val="none" w:sz="0" w:space="0" w:color="auto"/>
              </w:divBdr>
            </w:div>
            <w:div w:id="2101680865">
              <w:marLeft w:val="0"/>
              <w:marRight w:val="0"/>
              <w:marTop w:val="0"/>
              <w:marBottom w:val="0"/>
              <w:divBdr>
                <w:top w:val="none" w:sz="0" w:space="0" w:color="auto"/>
                <w:left w:val="none" w:sz="0" w:space="0" w:color="auto"/>
                <w:bottom w:val="none" w:sz="0" w:space="0" w:color="auto"/>
                <w:right w:val="none" w:sz="0" w:space="0" w:color="auto"/>
              </w:divBdr>
            </w:div>
            <w:div w:id="2123576407">
              <w:marLeft w:val="0"/>
              <w:marRight w:val="0"/>
              <w:marTop w:val="0"/>
              <w:marBottom w:val="0"/>
              <w:divBdr>
                <w:top w:val="none" w:sz="0" w:space="0" w:color="auto"/>
                <w:left w:val="none" w:sz="0" w:space="0" w:color="auto"/>
                <w:bottom w:val="none" w:sz="0" w:space="0" w:color="auto"/>
                <w:right w:val="none" w:sz="0" w:space="0" w:color="auto"/>
              </w:divBdr>
            </w:div>
            <w:div w:id="2127310651">
              <w:marLeft w:val="0"/>
              <w:marRight w:val="0"/>
              <w:marTop w:val="0"/>
              <w:marBottom w:val="0"/>
              <w:divBdr>
                <w:top w:val="none" w:sz="0" w:space="0" w:color="auto"/>
                <w:left w:val="none" w:sz="0" w:space="0" w:color="auto"/>
                <w:bottom w:val="none" w:sz="0" w:space="0" w:color="auto"/>
                <w:right w:val="none" w:sz="0" w:space="0" w:color="auto"/>
              </w:divBdr>
            </w:div>
            <w:div w:id="21427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34319">
      <w:bodyDiv w:val="1"/>
      <w:marLeft w:val="0"/>
      <w:marRight w:val="0"/>
      <w:marTop w:val="0"/>
      <w:marBottom w:val="0"/>
      <w:divBdr>
        <w:top w:val="none" w:sz="0" w:space="0" w:color="auto"/>
        <w:left w:val="none" w:sz="0" w:space="0" w:color="auto"/>
        <w:bottom w:val="none" w:sz="0" w:space="0" w:color="auto"/>
        <w:right w:val="none" w:sz="0" w:space="0" w:color="auto"/>
      </w:divBdr>
    </w:div>
    <w:div w:id="944384390">
      <w:bodyDiv w:val="1"/>
      <w:marLeft w:val="0"/>
      <w:marRight w:val="0"/>
      <w:marTop w:val="0"/>
      <w:marBottom w:val="0"/>
      <w:divBdr>
        <w:top w:val="none" w:sz="0" w:space="0" w:color="auto"/>
        <w:left w:val="none" w:sz="0" w:space="0" w:color="auto"/>
        <w:bottom w:val="none" w:sz="0" w:space="0" w:color="auto"/>
        <w:right w:val="none" w:sz="0" w:space="0" w:color="auto"/>
      </w:divBdr>
    </w:div>
    <w:div w:id="1016807740">
      <w:bodyDiv w:val="1"/>
      <w:marLeft w:val="0"/>
      <w:marRight w:val="0"/>
      <w:marTop w:val="0"/>
      <w:marBottom w:val="0"/>
      <w:divBdr>
        <w:top w:val="none" w:sz="0" w:space="0" w:color="auto"/>
        <w:left w:val="none" w:sz="0" w:space="0" w:color="auto"/>
        <w:bottom w:val="none" w:sz="0" w:space="0" w:color="auto"/>
        <w:right w:val="none" w:sz="0" w:space="0" w:color="auto"/>
      </w:divBdr>
    </w:div>
    <w:div w:id="1062752469">
      <w:bodyDiv w:val="1"/>
      <w:marLeft w:val="0"/>
      <w:marRight w:val="0"/>
      <w:marTop w:val="0"/>
      <w:marBottom w:val="0"/>
      <w:divBdr>
        <w:top w:val="none" w:sz="0" w:space="0" w:color="auto"/>
        <w:left w:val="none" w:sz="0" w:space="0" w:color="auto"/>
        <w:bottom w:val="none" w:sz="0" w:space="0" w:color="auto"/>
        <w:right w:val="none" w:sz="0" w:space="0" w:color="auto"/>
      </w:divBdr>
    </w:div>
    <w:div w:id="1066342295">
      <w:bodyDiv w:val="1"/>
      <w:marLeft w:val="0"/>
      <w:marRight w:val="0"/>
      <w:marTop w:val="0"/>
      <w:marBottom w:val="0"/>
      <w:divBdr>
        <w:top w:val="none" w:sz="0" w:space="0" w:color="auto"/>
        <w:left w:val="none" w:sz="0" w:space="0" w:color="auto"/>
        <w:bottom w:val="none" w:sz="0" w:space="0" w:color="auto"/>
        <w:right w:val="none" w:sz="0" w:space="0" w:color="auto"/>
      </w:divBdr>
    </w:div>
    <w:div w:id="1073507957">
      <w:bodyDiv w:val="1"/>
      <w:marLeft w:val="0"/>
      <w:marRight w:val="0"/>
      <w:marTop w:val="0"/>
      <w:marBottom w:val="0"/>
      <w:divBdr>
        <w:top w:val="none" w:sz="0" w:space="0" w:color="auto"/>
        <w:left w:val="none" w:sz="0" w:space="0" w:color="auto"/>
        <w:bottom w:val="none" w:sz="0" w:space="0" w:color="auto"/>
        <w:right w:val="none" w:sz="0" w:space="0" w:color="auto"/>
      </w:divBdr>
    </w:div>
    <w:div w:id="1081827264">
      <w:bodyDiv w:val="1"/>
      <w:marLeft w:val="0"/>
      <w:marRight w:val="0"/>
      <w:marTop w:val="0"/>
      <w:marBottom w:val="0"/>
      <w:divBdr>
        <w:top w:val="none" w:sz="0" w:space="0" w:color="auto"/>
        <w:left w:val="none" w:sz="0" w:space="0" w:color="auto"/>
        <w:bottom w:val="none" w:sz="0" w:space="0" w:color="auto"/>
        <w:right w:val="none" w:sz="0" w:space="0" w:color="auto"/>
      </w:divBdr>
    </w:div>
    <w:div w:id="1124999871">
      <w:bodyDiv w:val="1"/>
      <w:marLeft w:val="0"/>
      <w:marRight w:val="0"/>
      <w:marTop w:val="0"/>
      <w:marBottom w:val="0"/>
      <w:divBdr>
        <w:top w:val="none" w:sz="0" w:space="0" w:color="auto"/>
        <w:left w:val="none" w:sz="0" w:space="0" w:color="auto"/>
        <w:bottom w:val="none" w:sz="0" w:space="0" w:color="auto"/>
        <w:right w:val="none" w:sz="0" w:space="0" w:color="auto"/>
      </w:divBdr>
      <w:divsChild>
        <w:div w:id="1487671482">
          <w:marLeft w:val="0"/>
          <w:marRight w:val="0"/>
          <w:marTop w:val="0"/>
          <w:marBottom w:val="0"/>
          <w:divBdr>
            <w:top w:val="none" w:sz="0" w:space="0" w:color="auto"/>
            <w:left w:val="none" w:sz="0" w:space="0" w:color="auto"/>
            <w:bottom w:val="none" w:sz="0" w:space="0" w:color="auto"/>
            <w:right w:val="none" w:sz="0" w:space="0" w:color="auto"/>
          </w:divBdr>
          <w:divsChild>
            <w:div w:id="96484729">
              <w:marLeft w:val="0"/>
              <w:marRight w:val="0"/>
              <w:marTop w:val="0"/>
              <w:marBottom w:val="0"/>
              <w:divBdr>
                <w:top w:val="none" w:sz="0" w:space="0" w:color="auto"/>
                <w:left w:val="none" w:sz="0" w:space="0" w:color="auto"/>
                <w:bottom w:val="none" w:sz="0" w:space="0" w:color="auto"/>
                <w:right w:val="none" w:sz="0" w:space="0" w:color="auto"/>
              </w:divBdr>
            </w:div>
            <w:div w:id="329453183">
              <w:marLeft w:val="0"/>
              <w:marRight w:val="0"/>
              <w:marTop w:val="0"/>
              <w:marBottom w:val="0"/>
              <w:divBdr>
                <w:top w:val="none" w:sz="0" w:space="0" w:color="auto"/>
                <w:left w:val="none" w:sz="0" w:space="0" w:color="auto"/>
                <w:bottom w:val="none" w:sz="0" w:space="0" w:color="auto"/>
                <w:right w:val="none" w:sz="0" w:space="0" w:color="auto"/>
              </w:divBdr>
            </w:div>
            <w:div w:id="463736121">
              <w:marLeft w:val="0"/>
              <w:marRight w:val="0"/>
              <w:marTop w:val="0"/>
              <w:marBottom w:val="0"/>
              <w:divBdr>
                <w:top w:val="none" w:sz="0" w:space="0" w:color="auto"/>
                <w:left w:val="none" w:sz="0" w:space="0" w:color="auto"/>
                <w:bottom w:val="none" w:sz="0" w:space="0" w:color="auto"/>
                <w:right w:val="none" w:sz="0" w:space="0" w:color="auto"/>
              </w:divBdr>
            </w:div>
            <w:div w:id="949044004">
              <w:marLeft w:val="0"/>
              <w:marRight w:val="0"/>
              <w:marTop w:val="0"/>
              <w:marBottom w:val="0"/>
              <w:divBdr>
                <w:top w:val="none" w:sz="0" w:space="0" w:color="auto"/>
                <w:left w:val="none" w:sz="0" w:space="0" w:color="auto"/>
                <w:bottom w:val="none" w:sz="0" w:space="0" w:color="auto"/>
                <w:right w:val="none" w:sz="0" w:space="0" w:color="auto"/>
              </w:divBdr>
            </w:div>
            <w:div w:id="1067726497">
              <w:marLeft w:val="0"/>
              <w:marRight w:val="0"/>
              <w:marTop w:val="0"/>
              <w:marBottom w:val="0"/>
              <w:divBdr>
                <w:top w:val="none" w:sz="0" w:space="0" w:color="auto"/>
                <w:left w:val="none" w:sz="0" w:space="0" w:color="auto"/>
                <w:bottom w:val="none" w:sz="0" w:space="0" w:color="auto"/>
                <w:right w:val="none" w:sz="0" w:space="0" w:color="auto"/>
              </w:divBdr>
            </w:div>
            <w:div w:id="1165585222">
              <w:marLeft w:val="0"/>
              <w:marRight w:val="0"/>
              <w:marTop w:val="0"/>
              <w:marBottom w:val="0"/>
              <w:divBdr>
                <w:top w:val="none" w:sz="0" w:space="0" w:color="auto"/>
                <w:left w:val="none" w:sz="0" w:space="0" w:color="auto"/>
                <w:bottom w:val="none" w:sz="0" w:space="0" w:color="auto"/>
                <w:right w:val="none" w:sz="0" w:space="0" w:color="auto"/>
              </w:divBdr>
            </w:div>
            <w:div w:id="1434545874">
              <w:marLeft w:val="0"/>
              <w:marRight w:val="0"/>
              <w:marTop w:val="0"/>
              <w:marBottom w:val="0"/>
              <w:divBdr>
                <w:top w:val="none" w:sz="0" w:space="0" w:color="auto"/>
                <w:left w:val="none" w:sz="0" w:space="0" w:color="auto"/>
                <w:bottom w:val="none" w:sz="0" w:space="0" w:color="auto"/>
                <w:right w:val="none" w:sz="0" w:space="0" w:color="auto"/>
              </w:divBdr>
            </w:div>
            <w:div w:id="1514345753">
              <w:marLeft w:val="0"/>
              <w:marRight w:val="0"/>
              <w:marTop w:val="0"/>
              <w:marBottom w:val="0"/>
              <w:divBdr>
                <w:top w:val="none" w:sz="0" w:space="0" w:color="auto"/>
                <w:left w:val="none" w:sz="0" w:space="0" w:color="auto"/>
                <w:bottom w:val="none" w:sz="0" w:space="0" w:color="auto"/>
                <w:right w:val="none" w:sz="0" w:space="0" w:color="auto"/>
              </w:divBdr>
            </w:div>
            <w:div w:id="1659917430">
              <w:marLeft w:val="0"/>
              <w:marRight w:val="0"/>
              <w:marTop w:val="0"/>
              <w:marBottom w:val="0"/>
              <w:divBdr>
                <w:top w:val="none" w:sz="0" w:space="0" w:color="auto"/>
                <w:left w:val="none" w:sz="0" w:space="0" w:color="auto"/>
                <w:bottom w:val="none" w:sz="0" w:space="0" w:color="auto"/>
                <w:right w:val="none" w:sz="0" w:space="0" w:color="auto"/>
              </w:divBdr>
            </w:div>
            <w:div w:id="20280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3331">
      <w:bodyDiv w:val="1"/>
      <w:marLeft w:val="0"/>
      <w:marRight w:val="0"/>
      <w:marTop w:val="0"/>
      <w:marBottom w:val="0"/>
      <w:divBdr>
        <w:top w:val="none" w:sz="0" w:space="0" w:color="auto"/>
        <w:left w:val="none" w:sz="0" w:space="0" w:color="auto"/>
        <w:bottom w:val="none" w:sz="0" w:space="0" w:color="auto"/>
        <w:right w:val="none" w:sz="0" w:space="0" w:color="auto"/>
      </w:divBdr>
    </w:div>
    <w:div w:id="1319841463">
      <w:bodyDiv w:val="1"/>
      <w:marLeft w:val="0"/>
      <w:marRight w:val="0"/>
      <w:marTop w:val="0"/>
      <w:marBottom w:val="0"/>
      <w:divBdr>
        <w:top w:val="none" w:sz="0" w:space="0" w:color="auto"/>
        <w:left w:val="none" w:sz="0" w:space="0" w:color="auto"/>
        <w:bottom w:val="none" w:sz="0" w:space="0" w:color="auto"/>
        <w:right w:val="none" w:sz="0" w:space="0" w:color="auto"/>
      </w:divBdr>
    </w:div>
    <w:div w:id="1321468044">
      <w:bodyDiv w:val="1"/>
      <w:marLeft w:val="0"/>
      <w:marRight w:val="0"/>
      <w:marTop w:val="0"/>
      <w:marBottom w:val="0"/>
      <w:divBdr>
        <w:top w:val="none" w:sz="0" w:space="0" w:color="auto"/>
        <w:left w:val="none" w:sz="0" w:space="0" w:color="auto"/>
        <w:bottom w:val="none" w:sz="0" w:space="0" w:color="auto"/>
        <w:right w:val="none" w:sz="0" w:space="0" w:color="auto"/>
      </w:divBdr>
    </w:div>
    <w:div w:id="1515998659">
      <w:bodyDiv w:val="1"/>
      <w:marLeft w:val="0"/>
      <w:marRight w:val="0"/>
      <w:marTop w:val="0"/>
      <w:marBottom w:val="0"/>
      <w:divBdr>
        <w:top w:val="none" w:sz="0" w:space="0" w:color="auto"/>
        <w:left w:val="none" w:sz="0" w:space="0" w:color="auto"/>
        <w:bottom w:val="none" w:sz="0" w:space="0" w:color="auto"/>
        <w:right w:val="none" w:sz="0" w:space="0" w:color="auto"/>
      </w:divBdr>
    </w:div>
    <w:div w:id="1825119073">
      <w:bodyDiv w:val="1"/>
      <w:marLeft w:val="0"/>
      <w:marRight w:val="0"/>
      <w:marTop w:val="0"/>
      <w:marBottom w:val="0"/>
      <w:divBdr>
        <w:top w:val="none" w:sz="0" w:space="0" w:color="auto"/>
        <w:left w:val="none" w:sz="0" w:space="0" w:color="auto"/>
        <w:bottom w:val="none" w:sz="0" w:space="0" w:color="auto"/>
        <w:right w:val="none" w:sz="0" w:space="0" w:color="auto"/>
      </w:divBdr>
      <w:divsChild>
        <w:div w:id="2030717530">
          <w:marLeft w:val="0"/>
          <w:marRight w:val="0"/>
          <w:marTop w:val="0"/>
          <w:marBottom w:val="0"/>
          <w:divBdr>
            <w:top w:val="none" w:sz="0" w:space="0" w:color="auto"/>
            <w:left w:val="none" w:sz="0" w:space="0" w:color="auto"/>
            <w:bottom w:val="none" w:sz="0" w:space="0" w:color="auto"/>
            <w:right w:val="none" w:sz="0" w:space="0" w:color="auto"/>
          </w:divBdr>
          <w:divsChild>
            <w:div w:id="14356256">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2194">
      <w:bodyDiv w:val="1"/>
      <w:marLeft w:val="0"/>
      <w:marRight w:val="0"/>
      <w:marTop w:val="0"/>
      <w:marBottom w:val="0"/>
      <w:divBdr>
        <w:top w:val="none" w:sz="0" w:space="0" w:color="auto"/>
        <w:left w:val="none" w:sz="0" w:space="0" w:color="auto"/>
        <w:bottom w:val="none" w:sz="0" w:space="0" w:color="auto"/>
        <w:right w:val="none" w:sz="0" w:space="0" w:color="auto"/>
      </w:divBdr>
    </w:div>
    <w:div w:id="1953393781">
      <w:bodyDiv w:val="1"/>
      <w:marLeft w:val="0"/>
      <w:marRight w:val="0"/>
      <w:marTop w:val="0"/>
      <w:marBottom w:val="0"/>
      <w:divBdr>
        <w:top w:val="none" w:sz="0" w:space="0" w:color="auto"/>
        <w:left w:val="none" w:sz="0" w:space="0" w:color="auto"/>
        <w:bottom w:val="none" w:sz="0" w:space="0" w:color="auto"/>
        <w:right w:val="none" w:sz="0" w:space="0" w:color="auto"/>
      </w:divBdr>
    </w:div>
    <w:div w:id="2015113093">
      <w:bodyDiv w:val="1"/>
      <w:marLeft w:val="0"/>
      <w:marRight w:val="0"/>
      <w:marTop w:val="0"/>
      <w:marBottom w:val="0"/>
      <w:divBdr>
        <w:top w:val="none" w:sz="0" w:space="0" w:color="auto"/>
        <w:left w:val="none" w:sz="0" w:space="0" w:color="auto"/>
        <w:bottom w:val="none" w:sz="0" w:space="0" w:color="auto"/>
        <w:right w:val="none" w:sz="0" w:space="0" w:color="auto"/>
      </w:divBdr>
    </w:div>
    <w:div w:id="21455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Oujak</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D9710B-6234-458B-ACB7-04AA6D49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22</Pages>
  <Words>4653</Words>
  <Characters>26526</Characters>
  <Application>Microsoft Office Word</Application>
  <DocSecurity>0</DocSecurity>
  <Lines>221</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OPĆINA MLJET</vt:lpstr>
      <vt:lpstr>OPĆINA RAVNA GORA</vt:lpstr>
    </vt:vector>
  </TitlesOfParts>
  <Company>O</Company>
  <LinksUpToDate>false</LinksUpToDate>
  <CharactersWithSpaces>31117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OPĆINA MLJET</dc:title>
  <dc:subject>MAPA PROCESA</dc:subject>
  <dc:creator>Imperium za savjetovanje</dc:creator>
  <cp:keywords/>
  <dc:description/>
  <cp:lastModifiedBy>Brankica Batakovic</cp:lastModifiedBy>
  <cp:revision>25</cp:revision>
  <cp:lastPrinted>2025-10-31T08:07:00Z</cp:lastPrinted>
  <dcterms:created xsi:type="dcterms:W3CDTF">2025-02-18T08:23:00Z</dcterms:created>
  <dcterms:modified xsi:type="dcterms:W3CDTF">2026-05-29T08:11:00Z</dcterms:modified>
  <cp:category>OPĆINA MLJET</cp:category>
</cp:coreProperties>
</file>